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74" w:rsidRDefault="00493A74" w:rsidP="00493A74">
      <w:pPr>
        <w:pStyle w:val="Body"/>
        <w:rPr>
          <w:rFonts w:ascii="Calibri" w:hAnsi="Calibri" w:cs="Calibri"/>
          <w:sz w:val="24"/>
          <w:szCs w:val="24"/>
          <w:lang w:val="en-US"/>
        </w:rPr>
      </w:pPr>
    </w:p>
    <w:p w:rsidR="00D94003" w:rsidRDefault="00D94003" w:rsidP="00493A74">
      <w:pPr>
        <w:pStyle w:val="Body"/>
        <w:jc w:val="center"/>
        <w:rPr>
          <w:rFonts w:ascii="Calibri" w:hAnsi="Calibri" w:cs="Calibri"/>
          <w:b/>
          <w:sz w:val="36"/>
          <w:szCs w:val="24"/>
          <w:lang w:val="en-US"/>
        </w:rPr>
      </w:pPr>
    </w:p>
    <w:p w:rsidR="00D94003" w:rsidRDefault="00D94003" w:rsidP="00493A74">
      <w:pPr>
        <w:pStyle w:val="Body"/>
        <w:jc w:val="center"/>
        <w:rPr>
          <w:rFonts w:ascii="Calibri" w:hAnsi="Calibri" w:cs="Calibri"/>
          <w:b/>
          <w:sz w:val="36"/>
          <w:szCs w:val="24"/>
          <w:lang w:val="en-US"/>
        </w:rPr>
      </w:pPr>
    </w:p>
    <w:p w:rsidR="00D94003" w:rsidRDefault="00D94003" w:rsidP="00493A74">
      <w:pPr>
        <w:pStyle w:val="Body"/>
        <w:jc w:val="center"/>
        <w:rPr>
          <w:rFonts w:ascii="Calibri" w:hAnsi="Calibri" w:cs="Calibri"/>
          <w:b/>
          <w:sz w:val="36"/>
          <w:szCs w:val="24"/>
          <w:lang w:val="en-US"/>
        </w:rPr>
      </w:pPr>
    </w:p>
    <w:p w:rsidR="00D94003" w:rsidRDefault="004A3F59" w:rsidP="004A3F59">
      <w:pPr>
        <w:pStyle w:val="Body"/>
        <w:tabs>
          <w:tab w:val="left" w:pos="1470"/>
        </w:tabs>
        <w:rPr>
          <w:rFonts w:ascii="Calibri" w:hAnsi="Calibri" w:cs="Calibri"/>
          <w:b/>
          <w:sz w:val="36"/>
          <w:szCs w:val="24"/>
          <w:lang w:val="en-US"/>
        </w:rPr>
      </w:pPr>
      <w:r>
        <w:rPr>
          <w:rFonts w:ascii="Calibri" w:hAnsi="Calibri" w:cs="Calibri"/>
          <w:b/>
          <w:sz w:val="36"/>
          <w:szCs w:val="24"/>
          <w:lang w:val="en-US"/>
        </w:rPr>
        <w:tab/>
      </w:r>
    </w:p>
    <w:p w:rsidR="00D94003" w:rsidRDefault="00D94003" w:rsidP="00493A74">
      <w:pPr>
        <w:pStyle w:val="Body"/>
        <w:jc w:val="center"/>
        <w:rPr>
          <w:rFonts w:ascii="Calibri" w:hAnsi="Calibri" w:cs="Calibri"/>
          <w:b/>
          <w:sz w:val="36"/>
          <w:szCs w:val="24"/>
          <w:lang w:val="en-US"/>
        </w:rPr>
      </w:pPr>
    </w:p>
    <w:p w:rsidR="00D94003" w:rsidRDefault="00D94003" w:rsidP="00493A74">
      <w:pPr>
        <w:pStyle w:val="Body"/>
        <w:jc w:val="center"/>
        <w:rPr>
          <w:rFonts w:ascii="Calibri" w:hAnsi="Calibri" w:cs="Calibri"/>
          <w:b/>
          <w:sz w:val="36"/>
          <w:szCs w:val="24"/>
          <w:lang w:val="en-US"/>
        </w:rPr>
      </w:pPr>
    </w:p>
    <w:p w:rsidR="00D94003" w:rsidRDefault="00D94003" w:rsidP="00493A74">
      <w:pPr>
        <w:pStyle w:val="Body"/>
        <w:jc w:val="center"/>
        <w:rPr>
          <w:rFonts w:ascii="Calibri" w:hAnsi="Calibri" w:cs="Calibri"/>
          <w:b/>
          <w:sz w:val="36"/>
          <w:szCs w:val="24"/>
          <w:lang w:val="en-US"/>
        </w:rPr>
      </w:pPr>
    </w:p>
    <w:p w:rsidR="00493A74" w:rsidRDefault="00493A74" w:rsidP="00493A74">
      <w:pPr>
        <w:pStyle w:val="Body"/>
        <w:jc w:val="center"/>
        <w:rPr>
          <w:rFonts w:ascii="Calibri" w:hAnsi="Calibri" w:cs="Calibri"/>
          <w:b/>
          <w:sz w:val="36"/>
          <w:szCs w:val="24"/>
          <w:lang w:val="en-US"/>
        </w:rPr>
      </w:pPr>
      <w:r w:rsidRPr="00493A74">
        <w:rPr>
          <w:rFonts w:ascii="Calibri" w:hAnsi="Calibri" w:cs="Calibri"/>
          <w:b/>
          <w:sz w:val="36"/>
          <w:szCs w:val="24"/>
          <w:lang w:val="en-US"/>
        </w:rPr>
        <w:t>COVID-19</w:t>
      </w:r>
    </w:p>
    <w:p w:rsidR="00493A74" w:rsidRPr="00493A74" w:rsidRDefault="00A32085" w:rsidP="00A32085">
      <w:pPr>
        <w:pStyle w:val="Body"/>
        <w:tabs>
          <w:tab w:val="left" w:pos="5595"/>
        </w:tabs>
        <w:rPr>
          <w:rFonts w:ascii="Calibri" w:hAnsi="Calibri" w:cs="Calibri"/>
          <w:b/>
          <w:sz w:val="36"/>
          <w:szCs w:val="24"/>
          <w:lang w:val="en-US"/>
        </w:rPr>
      </w:pPr>
      <w:r>
        <w:rPr>
          <w:rFonts w:ascii="Calibri" w:hAnsi="Calibri" w:cs="Calibri"/>
          <w:b/>
          <w:sz w:val="36"/>
          <w:szCs w:val="24"/>
          <w:lang w:val="en-US"/>
        </w:rPr>
        <w:tab/>
      </w:r>
    </w:p>
    <w:p w:rsidR="00AD6FE2" w:rsidRDefault="00493A74" w:rsidP="00493A74">
      <w:pPr>
        <w:pStyle w:val="Body"/>
        <w:jc w:val="center"/>
        <w:rPr>
          <w:rFonts w:ascii="Calibri" w:hAnsi="Calibri" w:cs="Calibri"/>
          <w:b/>
          <w:sz w:val="32"/>
          <w:szCs w:val="24"/>
          <w:lang w:val="en-US"/>
        </w:rPr>
      </w:pPr>
      <w:r w:rsidRPr="00493A74">
        <w:rPr>
          <w:rFonts w:ascii="Calibri" w:hAnsi="Calibri" w:cs="Calibri"/>
          <w:b/>
          <w:sz w:val="32"/>
          <w:szCs w:val="24"/>
          <w:lang w:val="en-US"/>
        </w:rPr>
        <w:t>Children &amp; Young People's Mental Health</w:t>
      </w:r>
      <w:r w:rsidR="00AD6FE2" w:rsidRPr="00AD6FE2">
        <w:rPr>
          <w:rFonts w:ascii="Calibri" w:hAnsi="Calibri" w:cs="Calibri"/>
          <w:b/>
          <w:sz w:val="36"/>
          <w:szCs w:val="24"/>
          <w:lang w:val="en-US"/>
        </w:rPr>
        <w:t xml:space="preserve"> </w:t>
      </w:r>
      <w:r w:rsidRPr="00AD6FE2">
        <w:rPr>
          <w:rFonts w:ascii="Calibri" w:hAnsi="Calibri" w:cs="Calibri"/>
          <w:b/>
          <w:sz w:val="32"/>
          <w:szCs w:val="24"/>
          <w:lang w:val="en-US"/>
        </w:rPr>
        <w:t>Re</w:t>
      </w:r>
      <w:r w:rsidR="00AD6FE2" w:rsidRPr="00AD6FE2">
        <w:rPr>
          <w:rFonts w:ascii="Calibri" w:hAnsi="Calibri" w:cs="Calibri"/>
          <w:b/>
          <w:sz w:val="32"/>
          <w:szCs w:val="24"/>
          <w:lang w:val="en-US"/>
        </w:rPr>
        <w:t>storation &amp; Recovery Planning</w:t>
      </w:r>
    </w:p>
    <w:p w:rsidR="00AD6FE2" w:rsidRPr="00AD6FE2" w:rsidRDefault="00AD6FE2" w:rsidP="00493A74">
      <w:pPr>
        <w:pStyle w:val="Body"/>
        <w:jc w:val="center"/>
        <w:rPr>
          <w:rFonts w:ascii="Calibri" w:hAnsi="Calibri" w:cs="Calibri"/>
          <w:b/>
          <w:sz w:val="32"/>
          <w:szCs w:val="24"/>
          <w:lang w:val="en-US"/>
        </w:rPr>
      </w:pPr>
    </w:p>
    <w:p w:rsidR="00493A74" w:rsidRDefault="00493A74" w:rsidP="00493A74">
      <w:pPr>
        <w:pStyle w:val="Body"/>
        <w:jc w:val="center"/>
        <w:rPr>
          <w:rFonts w:ascii="Calibri" w:hAnsi="Calibri" w:cs="Calibri"/>
          <w:b/>
          <w:sz w:val="28"/>
          <w:szCs w:val="24"/>
          <w:lang w:val="en-US"/>
        </w:rPr>
      </w:pPr>
      <w:r w:rsidRPr="00493A74">
        <w:rPr>
          <w:rFonts w:ascii="Calibri" w:hAnsi="Calibri" w:cs="Calibri"/>
          <w:b/>
          <w:sz w:val="28"/>
          <w:szCs w:val="24"/>
          <w:lang w:val="en-US"/>
        </w:rPr>
        <w:t>Su</w:t>
      </w:r>
      <w:r w:rsidR="00D94003">
        <w:rPr>
          <w:rFonts w:ascii="Calibri" w:hAnsi="Calibri" w:cs="Calibri"/>
          <w:b/>
          <w:sz w:val="28"/>
          <w:szCs w:val="24"/>
          <w:lang w:val="en-US"/>
        </w:rPr>
        <w:t xml:space="preserve">mmary of </w:t>
      </w:r>
      <w:r w:rsidR="00AD6FE2">
        <w:rPr>
          <w:rFonts w:ascii="Calibri" w:hAnsi="Calibri" w:cs="Calibri"/>
          <w:b/>
          <w:sz w:val="28"/>
          <w:szCs w:val="24"/>
          <w:lang w:val="en-US"/>
        </w:rPr>
        <w:t xml:space="preserve">Relevant </w:t>
      </w:r>
      <w:r w:rsidR="00D94003">
        <w:rPr>
          <w:rFonts w:ascii="Calibri" w:hAnsi="Calibri" w:cs="Calibri"/>
          <w:b/>
          <w:sz w:val="28"/>
          <w:szCs w:val="24"/>
          <w:lang w:val="en-US"/>
        </w:rPr>
        <w:t>Literature</w:t>
      </w:r>
      <w:r w:rsidR="00AD6FE2">
        <w:rPr>
          <w:rFonts w:ascii="Calibri" w:hAnsi="Calibri" w:cs="Calibri"/>
          <w:b/>
          <w:sz w:val="28"/>
          <w:szCs w:val="24"/>
          <w:lang w:val="en-US"/>
        </w:rPr>
        <w:t xml:space="preserve"> &amp; Emerging Evidence</w:t>
      </w:r>
    </w:p>
    <w:p w:rsidR="00A92944" w:rsidRDefault="00A92944" w:rsidP="00493A74">
      <w:pPr>
        <w:pStyle w:val="Body"/>
        <w:jc w:val="center"/>
        <w:rPr>
          <w:rFonts w:ascii="Calibri" w:hAnsi="Calibri" w:cs="Calibri"/>
          <w:b/>
          <w:sz w:val="28"/>
          <w:szCs w:val="24"/>
          <w:lang w:val="en-US"/>
        </w:rPr>
      </w:pPr>
    </w:p>
    <w:p w:rsidR="00A92944" w:rsidRDefault="00A92944" w:rsidP="00493A74">
      <w:pPr>
        <w:pStyle w:val="Body"/>
        <w:jc w:val="center"/>
        <w:rPr>
          <w:rFonts w:ascii="Calibri" w:hAnsi="Calibri" w:cs="Calibri"/>
          <w:b/>
          <w:sz w:val="28"/>
          <w:szCs w:val="24"/>
          <w:lang w:val="en-US"/>
        </w:rPr>
      </w:pPr>
    </w:p>
    <w:p w:rsidR="00A92944" w:rsidRDefault="00A92944" w:rsidP="00493A74">
      <w:pPr>
        <w:pStyle w:val="Body"/>
        <w:jc w:val="center"/>
        <w:rPr>
          <w:rFonts w:ascii="Calibri" w:hAnsi="Calibri" w:cs="Calibri"/>
          <w:b/>
          <w:sz w:val="28"/>
          <w:szCs w:val="24"/>
          <w:lang w:val="en-US"/>
        </w:rPr>
      </w:pPr>
    </w:p>
    <w:p w:rsidR="00A92944" w:rsidRDefault="00A92944" w:rsidP="00493A74">
      <w:pPr>
        <w:pStyle w:val="Body"/>
        <w:jc w:val="center"/>
        <w:rPr>
          <w:rFonts w:ascii="Calibri" w:hAnsi="Calibri" w:cs="Calibri"/>
          <w:b/>
          <w:sz w:val="28"/>
          <w:szCs w:val="24"/>
          <w:lang w:val="en-US"/>
        </w:rPr>
      </w:pPr>
    </w:p>
    <w:p w:rsidR="00A92944" w:rsidRPr="00A92944" w:rsidRDefault="00A92944" w:rsidP="00493A74">
      <w:pPr>
        <w:pStyle w:val="Body"/>
        <w:jc w:val="center"/>
        <w:rPr>
          <w:rFonts w:ascii="Calibri" w:hAnsi="Calibri" w:cs="Calibri"/>
          <w:b/>
          <w:bCs/>
          <w:shd w:val="clear" w:color="auto" w:fill="FFFFFF"/>
        </w:rPr>
      </w:pPr>
      <w:r w:rsidRPr="00A92944">
        <w:rPr>
          <w:rFonts w:ascii="Calibri" w:hAnsi="Calibri" w:cs="Calibri"/>
          <w:b/>
          <w:bCs/>
          <w:shd w:val="clear" w:color="auto" w:fill="FFFFFF"/>
        </w:rPr>
        <w:t>Dr Gavin Lockhart</w:t>
      </w:r>
    </w:p>
    <w:p w:rsidR="00A92944" w:rsidRDefault="00A92944" w:rsidP="00493A74">
      <w:pPr>
        <w:pStyle w:val="Body"/>
        <w:jc w:val="center"/>
        <w:rPr>
          <w:rFonts w:ascii="Calibri" w:hAnsi="Calibri" w:cs="Calibri"/>
          <w:b/>
          <w:bCs/>
          <w:shd w:val="clear" w:color="auto" w:fill="FFFFFF"/>
        </w:rPr>
      </w:pPr>
      <w:r>
        <w:rPr>
          <w:rFonts w:ascii="Calibri" w:hAnsi="Calibri" w:cs="Calibri"/>
          <w:b/>
          <w:bCs/>
          <w:shd w:val="clear" w:color="auto" w:fill="FFFFFF"/>
        </w:rPr>
        <w:t xml:space="preserve">Consultant Clinical Psychologist: Clinical Lead CYP Mental Health </w:t>
      </w:r>
    </w:p>
    <w:p w:rsidR="00A92944" w:rsidRPr="00A92944" w:rsidRDefault="00B07316" w:rsidP="00493A74">
      <w:pPr>
        <w:pStyle w:val="Body"/>
        <w:jc w:val="center"/>
        <w:rPr>
          <w:rFonts w:ascii="Calibri" w:hAnsi="Calibri" w:cs="Calibri"/>
          <w:bCs/>
          <w:shd w:val="clear" w:color="auto" w:fill="FFFFFF"/>
        </w:rPr>
      </w:pPr>
      <w:r>
        <w:rPr>
          <w:rFonts w:ascii="Calibri" w:hAnsi="Calibri" w:cs="Calibri"/>
          <w:bCs/>
          <w:shd w:val="clear" w:color="auto" w:fill="FFFFFF"/>
        </w:rPr>
        <w:t>NHS England</w:t>
      </w:r>
      <w:r w:rsidR="00A92944" w:rsidRPr="00A92944">
        <w:rPr>
          <w:rFonts w:ascii="Calibri" w:hAnsi="Calibri" w:cs="Calibri"/>
          <w:bCs/>
          <w:shd w:val="clear" w:color="auto" w:fill="FFFFFF"/>
        </w:rPr>
        <w:t xml:space="preserve"> South East </w:t>
      </w:r>
      <w:r w:rsidR="000F2A34">
        <w:rPr>
          <w:rFonts w:ascii="Calibri" w:hAnsi="Calibri" w:cs="Calibri"/>
          <w:bCs/>
          <w:shd w:val="clear" w:color="auto" w:fill="FFFFFF"/>
        </w:rPr>
        <w:t>Clinical Delivery Network/</w:t>
      </w:r>
      <w:r w:rsidR="00A92944" w:rsidRPr="00A92944">
        <w:rPr>
          <w:rFonts w:ascii="Calibri" w:hAnsi="Calibri" w:cs="Calibri"/>
          <w:bCs/>
          <w:shd w:val="clear" w:color="auto" w:fill="FFFFFF"/>
        </w:rPr>
        <w:t>Mental Health Cell</w:t>
      </w:r>
    </w:p>
    <w:p w:rsidR="00A92944" w:rsidRPr="00A92944" w:rsidRDefault="00A92944" w:rsidP="00493A74">
      <w:pPr>
        <w:pStyle w:val="Body"/>
        <w:jc w:val="center"/>
        <w:rPr>
          <w:rFonts w:ascii="Calibri" w:hAnsi="Calibri" w:cs="Calibri"/>
          <w:bCs/>
          <w:shd w:val="clear" w:color="auto" w:fill="FFFFFF"/>
        </w:rPr>
      </w:pPr>
      <w:r w:rsidRPr="00A92944">
        <w:rPr>
          <w:rFonts w:ascii="Calibri" w:hAnsi="Calibri" w:cs="Calibri"/>
          <w:bCs/>
          <w:shd w:val="clear" w:color="auto" w:fill="FFFFFF"/>
        </w:rPr>
        <w:t>Health Education England, Kent, Surrey &amp; Sussex</w:t>
      </w:r>
    </w:p>
    <w:p w:rsidR="00A92944" w:rsidRDefault="00A92944" w:rsidP="00493A74">
      <w:pPr>
        <w:pStyle w:val="Body"/>
        <w:jc w:val="center"/>
        <w:rPr>
          <w:rFonts w:ascii="Calibri" w:hAnsi="Calibri" w:cs="Calibri"/>
          <w:b/>
          <w:sz w:val="28"/>
          <w:szCs w:val="24"/>
          <w:lang w:val="en-US"/>
        </w:rPr>
      </w:pPr>
    </w:p>
    <w:p w:rsidR="005A176E" w:rsidRPr="005A176E" w:rsidRDefault="005A176E" w:rsidP="00493A74">
      <w:pPr>
        <w:pStyle w:val="Body"/>
        <w:jc w:val="center"/>
        <w:rPr>
          <w:rFonts w:ascii="Calibri" w:hAnsi="Calibri" w:cs="Calibri"/>
          <w:b/>
          <w:szCs w:val="24"/>
          <w:lang w:val="en-US"/>
        </w:rPr>
      </w:pPr>
      <w:r w:rsidRPr="005A176E">
        <w:rPr>
          <w:rFonts w:ascii="Calibri" w:hAnsi="Calibri" w:cs="Calibri"/>
          <w:b/>
          <w:szCs w:val="24"/>
          <w:lang w:val="en-US"/>
        </w:rPr>
        <w:t>Victoria Sopp</w:t>
      </w:r>
    </w:p>
    <w:p w:rsidR="005A176E" w:rsidRPr="005A176E" w:rsidRDefault="005A176E" w:rsidP="00493A74">
      <w:pPr>
        <w:pStyle w:val="Body"/>
        <w:jc w:val="center"/>
        <w:rPr>
          <w:rFonts w:ascii="Calibri" w:hAnsi="Calibri" w:cs="Calibri"/>
          <w:b/>
          <w:szCs w:val="24"/>
          <w:lang w:val="en-US"/>
        </w:rPr>
      </w:pPr>
      <w:r w:rsidRPr="005A176E">
        <w:rPr>
          <w:rFonts w:ascii="Calibri" w:hAnsi="Calibri" w:cs="Calibri"/>
          <w:b/>
          <w:szCs w:val="24"/>
          <w:lang w:val="en-US"/>
        </w:rPr>
        <w:t>Research Assistant</w:t>
      </w:r>
    </w:p>
    <w:p w:rsidR="005A176E" w:rsidRPr="005A176E" w:rsidRDefault="005A176E" w:rsidP="00493A74">
      <w:pPr>
        <w:pStyle w:val="Body"/>
        <w:jc w:val="center"/>
        <w:rPr>
          <w:rFonts w:ascii="Calibri" w:hAnsi="Calibri" w:cs="Calibri"/>
          <w:szCs w:val="24"/>
          <w:lang w:val="en-US"/>
        </w:rPr>
      </w:pPr>
      <w:r w:rsidRPr="005A176E">
        <w:rPr>
          <w:rFonts w:ascii="Calibri" w:hAnsi="Calibri" w:cs="Calibri"/>
          <w:szCs w:val="24"/>
          <w:lang w:val="en-US"/>
        </w:rPr>
        <w:t>University of Sussex/Sussex Partnership Foundation Trust</w:t>
      </w:r>
    </w:p>
    <w:p w:rsidR="00A92944" w:rsidRDefault="00A92944" w:rsidP="00493A74">
      <w:pPr>
        <w:pStyle w:val="Body"/>
        <w:jc w:val="center"/>
        <w:rPr>
          <w:rFonts w:ascii="Calibri" w:hAnsi="Calibri" w:cs="Calibri"/>
          <w:b/>
          <w:sz w:val="28"/>
          <w:szCs w:val="24"/>
          <w:lang w:val="en-US"/>
        </w:rPr>
      </w:pPr>
    </w:p>
    <w:p w:rsidR="00A92944" w:rsidRDefault="00A92944" w:rsidP="00493A74">
      <w:pPr>
        <w:pStyle w:val="Body"/>
        <w:jc w:val="center"/>
        <w:rPr>
          <w:rFonts w:ascii="Calibri" w:hAnsi="Calibri" w:cs="Calibri"/>
          <w:b/>
          <w:sz w:val="28"/>
          <w:szCs w:val="24"/>
          <w:lang w:val="en-US"/>
        </w:rPr>
      </w:pPr>
    </w:p>
    <w:p w:rsidR="00A92944" w:rsidRDefault="00A92944" w:rsidP="00493A74">
      <w:pPr>
        <w:pStyle w:val="Body"/>
        <w:jc w:val="center"/>
        <w:rPr>
          <w:rFonts w:ascii="Calibri" w:hAnsi="Calibri" w:cs="Calibri"/>
          <w:b/>
          <w:sz w:val="28"/>
          <w:szCs w:val="24"/>
          <w:lang w:val="en-US"/>
        </w:rPr>
      </w:pPr>
    </w:p>
    <w:p w:rsidR="00A92944" w:rsidRDefault="00A92944" w:rsidP="00493A74">
      <w:pPr>
        <w:pStyle w:val="Body"/>
        <w:jc w:val="center"/>
        <w:rPr>
          <w:rFonts w:ascii="Calibri" w:hAnsi="Calibri" w:cs="Calibri"/>
          <w:b/>
          <w:sz w:val="28"/>
          <w:szCs w:val="24"/>
          <w:lang w:val="en-US"/>
        </w:rPr>
      </w:pPr>
    </w:p>
    <w:p w:rsidR="00A92944" w:rsidRDefault="00A92944" w:rsidP="00493A74">
      <w:pPr>
        <w:pStyle w:val="Body"/>
        <w:jc w:val="center"/>
        <w:rPr>
          <w:rFonts w:ascii="Calibri" w:hAnsi="Calibri" w:cs="Calibri"/>
          <w:b/>
          <w:sz w:val="28"/>
          <w:szCs w:val="24"/>
          <w:lang w:val="en-US"/>
        </w:rPr>
      </w:pPr>
    </w:p>
    <w:p w:rsidR="00A92944" w:rsidRDefault="00A92944" w:rsidP="00493A74">
      <w:pPr>
        <w:pStyle w:val="Body"/>
        <w:jc w:val="center"/>
        <w:rPr>
          <w:rFonts w:ascii="Calibri" w:hAnsi="Calibri" w:cs="Calibri"/>
          <w:b/>
          <w:sz w:val="28"/>
          <w:szCs w:val="24"/>
          <w:lang w:val="en-US"/>
        </w:rPr>
      </w:pPr>
    </w:p>
    <w:p w:rsidR="00A92944" w:rsidRDefault="00A92944" w:rsidP="00493A74">
      <w:pPr>
        <w:pStyle w:val="Body"/>
        <w:jc w:val="center"/>
        <w:rPr>
          <w:rFonts w:ascii="Calibri" w:hAnsi="Calibri" w:cs="Calibri"/>
          <w:b/>
          <w:sz w:val="28"/>
          <w:szCs w:val="24"/>
          <w:lang w:val="en-US"/>
        </w:rPr>
      </w:pPr>
    </w:p>
    <w:p w:rsidR="00A92944" w:rsidRDefault="00A92944" w:rsidP="00493A74">
      <w:pPr>
        <w:pStyle w:val="Body"/>
        <w:jc w:val="center"/>
        <w:rPr>
          <w:rFonts w:ascii="Calibri" w:hAnsi="Calibri" w:cs="Calibri"/>
          <w:b/>
          <w:sz w:val="28"/>
          <w:szCs w:val="24"/>
          <w:lang w:val="en-US"/>
        </w:rPr>
      </w:pPr>
    </w:p>
    <w:p w:rsidR="00A92944" w:rsidRDefault="00A92944" w:rsidP="00493A74">
      <w:pPr>
        <w:pStyle w:val="Body"/>
        <w:jc w:val="center"/>
        <w:rPr>
          <w:rFonts w:ascii="Calibri" w:hAnsi="Calibri" w:cs="Calibri"/>
          <w:b/>
          <w:sz w:val="28"/>
          <w:szCs w:val="24"/>
          <w:lang w:val="en-US"/>
        </w:rPr>
      </w:pPr>
    </w:p>
    <w:p w:rsidR="00A92944" w:rsidRDefault="00A92944" w:rsidP="00493A74">
      <w:pPr>
        <w:pStyle w:val="Body"/>
        <w:jc w:val="center"/>
        <w:rPr>
          <w:rFonts w:ascii="Calibri" w:hAnsi="Calibri" w:cs="Calibri"/>
          <w:b/>
          <w:sz w:val="28"/>
          <w:szCs w:val="24"/>
          <w:lang w:val="en-US"/>
        </w:rPr>
      </w:pPr>
    </w:p>
    <w:p w:rsidR="00A92944" w:rsidRDefault="00A92944" w:rsidP="00493A74">
      <w:pPr>
        <w:pStyle w:val="Body"/>
        <w:jc w:val="center"/>
        <w:rPr>
          <w:rFonts w:ascii="Calibri" w:hAnsi="Calibri" w:cs="Calibri"/>
          <w:b/>
          <w:sz w:val="28"/>
          <w:szCs w:val="24"/>
          <w:lang w:val="en-US"/>
        </w:rPr>
      </w:pPr>
    </w:p>
    <w:p w:rsidR="00A92944" w:rsidRPr="00741F76" w:rsidRDefault="00BB15F9" w:rsidP="00A92944">
      <w:pPr>
        <w:pStyle w:val="Body"/>
        <w:jc w:val="right"/>
        <w:rPr>
          <w:rFonts w:ascii="Calibri" w:hAnsi="Calibri" w:cs="Calibri"/>
          <w:i/>
          <w:sz w:val="24"/>
          <w:szCs w:val="24"/>
          <w:lang w:val="en-US"/>
        </w:rPr>
      </w:pPr>
      <w:r>
        <w:rPr>
          <w:rFonts w:ascii="Calibri" w:hAnsi="Calibri" w:cs="Calibri"/>
          <w:i/>
          <w:sz w:val="24"/>
          <w:szCs w:val="24"/>
          <w:lang w:val="en-US"/>
        </w:rPr>
        <w:t>Version 2.0</w:t>
      </w:r>
    </w:p>
    <w:p w:rsidR="00AD6FE2" w:rsidRPr="00741F76" w:rsidRDefault="002F4D96" w:rsidP="00A92944">
      <w:pPr>
        <w:pStyle w:val="Body"/>
        <w:jc w:val="right"/>
        <w:rPr>
          <w:rFonts w:ascii="Calibri" w:hAnsi="Calibri" w:cs="Calibri"/>
          <w:i/>
          <w:sz w:val="24"/>
          <w:szCs w:val="24"/>
          <w:lang w:val="en-US"/>
        </w:rPr>
      </w:pPr>
      <w:r w:rsidRPr="002F4D96">
        <w:rPr>
          <w:rFonts w:ascii="Calibri" w:hAnsi="Calibri" w:cs="Calibri"/>
          <w:i/>
          <w:sz w:val="24"/>
          <w:szCs w:val="24"/>
          <w:lang w:val="en-US"/>
        </w:rPr>
        <w:t>24th</w:t>
      </w:r>
      <w:r w:rsidR="00BB15F9" w:rsidRPr="002F4D96">
        <w:rPr>
          <w:rFonts w:ascii="Calibri" w:hAnsi="Calibri" w:cs="Calibri"/>
          <w:i/>
          <w:sz w:val="24"/>
          <w:szCs w:val="24"/>
          <w:lang w:val="en-US"/>
        </w:rPr>
        <w:t xml:space="preserve"> July 2020</w:t>
      </w:r>
    </w:p>
    <w:p w:rsidR="00A92944" w:rsidRPr="00A92944" w:rsidRDefault="00A92944" w:rsidP="00493A74">
      <w:pPr>
        <w:pStyle w:val="Body"/>
        <w:rPr>
          <w:rFonts w:ascii="Calibri" w:hAnsi="Calibri" w:cs="Calibri"/>
          <w:b/>
          <w:color w:val="1F497D" w:themeColor="text2"/>
          <w:sz w:val="32"/>
          <w:szCs w:val="24"/>
          <w:lang w:val="en-US"/>
        </w:rPr>
      </w:pPr>
      <w:r w:rsidRPr="00A92944">
        <w:rPr>
          <w:rFonts w:ascii="Calibri" w:hAnsi="Calibri" w:cs="Calibri"/>
          <w:b/>
          <w:color w:val="1F497D" w:themeColor="text2"/>
          <w:sz w:val="32"/>
          <w:szCs w:val="24"/>
          <w:lang w:val="en-US"/>
        </w:rPr>
        <w:lastRenderedPageBreak/>
        <w:t xml:space="preserve">Overview </w:t>
      </w:r>
    </w:p>
    <w:p w:rsidR="0069015F" w:rsidRPr="00741F76" w:rsidRDefault="00493A74" w:rsidP="0069015F">
      <w:pPr>
        <w:pStyle w:val="NoSpacing"/>
        <w:jc w:val="both"/>
        <w:rPr>
          <w:lang w:val="en-US"/>
        </w:rPr>
      </w:pPr>
      <w:r w:rsidRPr="00741F76">
        <w:rPr>
          <w:lang w:val="en-US"/>
        </w:rPr>
        <w:t xml:space="preserve">This </w:t>
      </w:r>
      <w:r w:rsidR="0026110A" w:rsidRPr="00741F76">
        <w:rPr>
          <w:lang w:val="en-US"/>
        </w:rPr>
        <w:t>paper</w:t>
      </w:r>
      <w:r w:rsidRPr="00741F76">
        <w:rPr>
          <w:lang w:val="en-US"/>
        </w:rPr>
        <w:t xml:space="preserve"> </w:t>
      </w:r>
      <w:r w:rsidR="008454FD">
        <w:rPr>
          <w:lang w:val="en-US"/>
        </w:rPr>
        <w:t>attempts to collate</w:t>
      </w:r>
      <w:r w:rsidR="008F7D00">
        <w:rPr>
          <w:lang w:val="en-US"/>
        </w:rPr>
        <w:t xml:space="preserve"> key</w:t>
      </w:r>
      <w:r w:rsidRPr="00741F76">
        <w:rPr>
          <w:lang w:val="en-US"/>
        </w:rPr>
        <w:t xml:space="preserve"> findings </w:t>
      </w:r>
      <w:r w:rsidR="008F7D00">
        <w:rPr>
          <w:lang w:val="en-US"/>
        </w:rPr>
        <w:t xml:space="preserve">from </w:t>
      </w:r>
      <w:r w:rsidR="0069015F">
        <w:rPr>
          <w:lang w:val="en-US"/>
        </w:rPr>
        <w:t xml:space="preserve">relevant pre-existing </w:t>
      </w:r>
      <w:r w:rsidR="007D0EAD">
        <w:rPr>
          <w:lang w:val="en-US"/>
        </w:rPr>
        <w:t xml:space="preserve">and </w:t>
      </w:r>
      <w:r w:rsidR="008F7D00">
        <w:rPr>
          <w:lang w:val="en-US"/>
        </w:rPr>
        <w:t xml:space="preserve">emerging literature </w:t>
      </w:r>
      <w:r w:rsidRPr="00741F76">
        <w:rPr>
          <w:lang w:val="en-US"/>
        </w:rPr>
        <w:t xml:space="preserve">in relation to </w:t>
      </w:r>
      <w:r w:rsidR="00EE1DA6" w:rsidRPr="00741F76">
        <w:rPr>
          <w:lang w:val="en-US"/>
        </w:rPr>
        <w:t xml:space="preserve">the </w:t>
      </w:r>
      <w:r w:rsidRPr="00741F76">
        <w:rPr>
          <w:lang w:val="en-US"/>
        </w:rPr>
        <w:t xml:space="preserve">current and predicted </w:t>
      </w:r>
      <w:r w:rsidR="002B78BB" w:rsidRPr="00741F76">
        <w:rPr>
          <w:lang w:val="en-US"/>
        </w:rPr>
        <w:t xml:space="preserve">impact of the COVID-19 </w:t>
      </w:r>
      <w:r w:rsidR="003E3FA6" w:rsidRPr="00741F76">
        <w:rPr>
          <w:lang w:val="en-US"/>
        </w:rPr>
        <w:t>pandemic</w:t>
      </w:r>
      <w:r w:rsidR="002B78BB" w:rsidRPr="00741F76">
        <w:rPr>
          <w:lang w:val="en-US"/>
        </w:rPr>
        <w:t xml:space="preserve"> </w:t>
      </w:r>
      <w:r w:rsidR="00123755" w:rsidRPr="00741F76">
        <w:rPr>
          <w:lang w:val="en-US"/>
        </w:rPr>
        <w:t xml:space="preserve">and associated safety measures </w:t>
      </w:r>
      <w:r w:rsidRPr="00741F76">
        <w:rPr>
          <w:lang w:val="en-US"/>
        </w:rPr>
        <w:t>on Children and Young People</w:t>
      </w:r>
      <w:r w:rsidR="0069015F">
        <w:rPr>
          <w:lang w:val="en-US"/>
        </w:rPr>
        <w:t>'s</w:t>
      </w:r>
      <w:r w:rsidR="002B78BB" w:rsidRPr="00741F76">
        <w:rPr>
          <w:lang w:val="en-US"/>
        </w:rPr>
        <w:t xml:space="preserve"> (CYP</w:t>
      </w:r>
      <w:r w:rsidR="0069015F">
        <w:rPr>
          <w:lang w:val="en-US"/>
        </w:rPr>
        <w:t>)</w:t>
      </w:r>
      <w:r w:rsidR="0069015F" w:rsidRPr="0069015F">
        <w:rPr>
          <w:lang w:val="en-US"/>
        </w:rPr>
        <w:t xml:space="preserve"> </w:t>
      </w:r>
      <w:r w:rsidR="0069015F" w:rsidRPr="00741F76">
        <w:rPr>
          <w:lang w:val="en-US"/>
        </w:rPr>
        <w:t>psychological</w:t>
      </w:r>
      <w:r w:rsidR="008F7D00">
        <w:rPr>
          <w:lang w:val="en-US"/>
        </w:rPr>
        <w:t xml:space="preserve"> wellbeing</w:t>
      </w:r>
      <w:r w:rsidR="007D0EAD">
        <w:rPr>
          <w:lang w:val="en-US"/>
        </w:rPr>
        <w:t>/</w:t>
      </w:r>
      <w:r w:rsidR="0069015F" w:rsidRPr="00741F76">
        <w:rPr>
          <w:lang w:val="en-US"/>
        </w:rPr>
        <w:t>mental health</w:t>
      </w:r>
      <w:r w:rsidR="0069015F">
        <w:rPr>
          <w:lang w:val="en-US"/>
        </w:rPr>
        <w:t xml:space="preserve"> (MH)</w:t>
      </w:r>
      <w:r w:rsidR="00C7173A" w:rsidRPr="00741F76">
        <w:rPr>
          <w:lang w:val="en-US"/>
        </w:rPr>
        <w:t xml:space="preserve">.  </w:t>
      </w:r>
      <w:r w:rsidR="0069015F">
        <w:rPr>
          <w:lang w:val="en-US"/>
        </w:rPr>
        <w:t xml:space="preserve">The paper seeks to identify </w:t>
      </w:r>
      <w:r w:rsidR="0069015F" w:rsidRPr="00563C81">
        <w:rPr>
          <w:i/>
          <w:lang w:val="en-US"/>
        </w:rPr>
        <w:t>themes</w:t>
      </w:r>
      <w:r w:rsidR="0069015F">
        <w:rPr>
          <w:lang w:val="en-US"/>
        </w:rPr>
        <w:t xml:space="preserve"> across the available evidence with regards to specific presenting difficulties </w:t>
      </w:r>
      <w:r w:rsidR="006C3171">
        <w:rPr>
          <w:lang w:val="en-US"/>
        </w:rPr>
        <w:t>that we might anticipate</w:t>
      </w:r>
      <w:r w:rsidR="007D0EAD">
        <w:rPr>
          <w:lang w:val="en-US"/>
        </w:rPr>
        <w:t>,</w:t>
      </w:r>
      <w:r w:rsidR="006C3171">
        <w:rPr>
          <w:lang w:val="en-US"/>
        </w:rPr>
        <w:t xml:space="preserve"> </w:t>
      </w:r>
      <w:r w:rsidR="0069015F">
        <w:rPr>
          <w:lang w:val="en-US"/>
        </w:rPr>
        <w:t>and groups of young people who may be most affected</w:t>
      </w:r>
      <w:r w:rsidR="006C3171">
        <w:rPr>
          <w:lang w:val="en-US"/>
        </w:rPr>
        <w:t xml:space="preserve">, </w:t>
      </w:r>
      <w:r w:rsidR="0069015F">
        <w:rPr>
          <w:lang w:val="en-US"/>
        </w:rPr>
        <w:t>consider</w:t>
      </w:r>
      <w:r w:rsidR="006C3171">
        <w:rPr>
          <w:lang w:val="en-US"/>
        </w:rPr>
        <w:t>ing</w:t>
      </w:r>
      <w:r w:rsidR="0069015F">
        <w:rPr>
          <w:lang w:val="en-US"/>
        </w:rPr>
        <w:t xml:space="preserve"> the implications of th</w:t>
      </w:r>
      <w:r w:rsidR="006C3171">
        <w:rPr>
          <w:lang w:val="en-US"/>
        </w:rPr>
        <w:t>ese</w:t>
      </w:r>
      <w:r w:rsidR="0069015F">
        <w:rPr>
          <w:lang w:val="en-US"/>
        </w:rPr>
        <w:t xml:space="preserve"> for both predictive modelling and restoration and recovery planning in CYP MH and emotional wellbeing services.  </w:t>
      </w:r>
      <w:r w:rsidR="006C3171">
        <w:rPr>
          <w:lang w:val="en-US"/>
        </w:rPr>
        <w:t xml:space="preserve">This </w:t>
      </w:r>
      <w:r w:rsidR="0069015F">
        <w:rPr>
          <w:lang w:val="en-US"/>
        </w:rPr>
        <w:t>is intended to be used</w:t>
      </w:r>
      <w:r w:rsidR="0069015F" w:rsidRPr="00741F76">
        <w:rPr>
          <w:lang w:val="en-US"/>
        </w:rPr>
        <w:t xml:space="preserve"> alongside the Public Health England (PHE) Evidence Pack and local data/intelligence</w:t>
      </w:r>
      <w:r w:rsidR="0069015F">
        <w:rPr>
          <w:lang w:val="en-US"/>
        </w:rPr>
        <w:t xml:space="preserve">.  </w:t>
      </w:r>
    </w:p>
    <w:p w:rsidR="0069015F" w:rsidRDefault="0069015F" w:rsidP="0069015F">
      <w:pPr>
        <w:pStyle w:val="NoSpacing"/>
        <w:jc w:val="both"/>
        <w:rPr>
          <w:lang w:val="en-US"/>
        </w:rPr>
      </w:pPr>
    </w:p>
    <w:p w:rsidR="0069015F" w:rsidRDefault="00E44DD4" w:rsidP="0069015F">
      <w:pPr>
        <w:pStyle w:val="NoSpacing"/>
        <w:jc w:val="both"/>
        <w:rPr>
          <w:lang w:val="en-US"/>
        </w:rPr>
      </w:pPr>
      <w:r w:rsidRPr="00741F76">
        <w:rPr>
          <w:lang w:val="en-US"/>
        </w:rPr>
        <w:t xml:space="preserve">The review </w:t>
      </w:r>
      <w:r w:rsidR="006C3171">
        <w:rPr>
          <w:lang w:val="en-US"/>
        </w:rPr>
        <w:t>in this paper is not fully exhaustive,</w:t>
      </w:r>
      <w:r w:rsidRPr="00741F76">
        <w:rPr>
          <w:lang w:val="en-US"/>
        </w:rPr>
        <w:t xml:space="preserve"> nor has it been possible to employ the robust methodology of a meta-analysis or systematic review</w:t>
      </w:r>
      <w:r w:rsidR="006C3171">
        <w:rPr>
          <w:lang w:val="en-US"/>
        </w:rPr>
        <w:t>.  L</w:t>
      </w:r>
      <w:r>
        <w:rPr>
          <w:lang w:val="en-US"/>
        </w:rPr>
        <w:t>imitations in the representativeness and generalizability of studies</w:t>
      </w:r>
      <w:r w:rsidR="0069015F">
        <w:rPr>
          <w:lang w:val="en-US"/>
        </w:rPr>
        <w:t xml:space="preserve"> are acknowledged throughout</w:t>
      </w:r>
      <w:r w:rsidR="006C3171">
        <w:rPr>
          <w:lang w:val="en-US"/>
        </w:rPr>
        <w:t xml:space="preserve"> however</w:t>
      </w:r>
      <w:r w:rsidR="0069015F">
        <w:rPr>
          <w:lang w:val="en-US"/>
        </w:rPr>
        <w:t xml:space="preserve">.  </w:t>
      </w:r>
      <w:r w:rsidR="0069015F" w:rsidRPr="00741F76">
        <w:rPr>
          <w:lang w:val="en-US"/>
        </w:rPr>
        <w:t xml:space="preserve">The literature base is rapidly evolving and many others are undertaking similar reviews at present.  The paper will therefore be updated as new findings or literature emerges.  If you are aware of any other key reviews, reports, research, or data please send these to </w:t>
      </w:r>
      <w:hyperlink r:id="rId9" w:history="1">
        <w:r w:rsidR="0069015F" w:rsidRPr="00741F76">
          <w:rPr>
            <w:rStyle w:val="Hyperlink"/>
            <w:rFonts w:ascii="Calibri" w:hAnsi="Calibri" w:cs="Calibri"/>
            <w:color w:val="1F497D" w:themeColor="text2"/>
            <w:lang w:val="en-US"/>
          </w:rPr>
          <w:t>Gavin.Lockhart1@nhs.net</w:t>
        </w:r>
      </w:hyperlink>
      <w:r w:rsidR="0069015F" w:rsidRPr="00741F76">
        <w:rPr>
          <w:lang w:val="en-US"/>
        </w:rPr>
        <w:t>.</w:t>
      </w:r>
    </w:p>
    <w:p w:rsidR="00563C81" w:rsidRDefault="00563C81" w:rsidP="0069015F">
      <w:pPr>
        <w:pStyle w:val="NoSpacing"/>
        <w:jc w:val="both"/>
        <w:rPr>
          <w:lang w:val="en-US"/>
        </w:rPr>
      </w:pPr>
    </w:p>
    <w:p w:rsidR="0069015F" w:rsidRPr="0069015F" w:rsidRDefault="006C3171" w:rsidP="0069015F">
      <w:pPr>
        <w:pStyle w:val="NoSpacing"/>
        <w:jc w:val="both"/>
        <w:rPr>
          <w:i/>
          <w:lang w:val="en-US"/>
        </w:rPr>
      </w:pPr>
      <w:r>
        <w:rPr>
          <w:i/>
          <w:lang w:val="en-US"/>
        </w:rPr>
        <w:t>A Note on Predictive M</w:t>
      </w:r>
      <w:r w:rsidR="0069015F" w:rsidRPr="0069015F">
        <w:rPr>
          <w:i/>
          <w:lang w:val="en-US"/>
        </w:rPr>
        <w:t>odelling</w:t>
      </w:r>
    </w:p>
    <w:p w:rsidR="00EE1DA6" w:rsidRDefault="00EE1DA6" w:rsidP="006C3171">
      <w:pPr>
        <w:pStyle w:val="NoSpacing"/>
        <w:jc w:val="both"/>
        <w:rPr>
          <w:lang w:val="en-US"/>
        </w:rPr>
      </w:pPr>
      <w:r w:rsidRPr="00741F76">
        <w:rPr>
          <w:lang w:val="en-US"/>
        </w:rPr>
        <w:t>The current crisis is unprecedented</w:t>
      </w:r>
      <w:r w:rsidR="00F50A89" w:rsidRPr="00741F76">
        <w:rPr>
          <w:lang w:val="en-US"/>
        </w:rPr>
        <w:t xml:space="preserve"> and</w:t>
      </w:r>
      <w:r w:rsidRPr="00741F76">
        <w:rPr>
          <w:lang w:val="en-US"/>
        </w:rPr>
        <w:t xml:space="preserve"> ongoing, and there is likely to be a longer term societal impact</w:t>
      </w:r>
      <w:r w:rsidR="00F50A89" w:rsidRPr="00741F76">
        <w:rPr>
          <w:lang w:val="en-US"/>
        </w:rPr>
        <w:t>,</w:t>
      </w:r>
      <w:r w:rsidRPr="00741F76">
        <w:rPr>
          <w:lang w:val="en-US"/>
        </w:rPr>
        <w:t xml:space="preserve"> so we cannot reliably make forecasts on the overall impact on CYP psychological wellbeing and mental health at this point.</w:t>
      </w:r>
      <w:r w:rsidR="00563C81">
        <w:rPr>
          <w:lang w:val="en-US"/>
        </w:rPr>
        <w:t xml:space="preserve">  </w:t>
      </w:r>
      <w:r w:rsidR="0069015F">
        <w:rPr>
          <w:lang w:val="en-US"/>
        </w:rPr>
        <w:t>I</w:t>
      </w:r>
      <w:r w:rsidR="00563C81">
        <w:rPr>
          <w:lang w:val="en-US"/>
        </w:rPr>
        <w:t xml:space="preserve">t should be noted that not all studies </w:t>
      </w:r>
      <w:r w:rsidR="0069015F">
        <w:rPr>
          <w:lang w:val="en-US"/>
        </w:rPr>
        <w:t xml:space="preserve">outlined in this paper </w:t>
      </w:r>
      <w:r w:rsidR="00563C81">
        <w:rPr>
          <w:lang w:val="en-US"/>
        </w:rPr>
        <w:t>would be considered robust enough to base predictive modelling on</w:t>
      </w:r>
      <w:r w:rsidR="0069015F">
        <w:rPr>
          <w:lang w:val="en-US"/>
        </w:rPr>
        <w:t xml:space="preserve">.  However, the authors of this paper are part of a collaborative of clinical leads, researchers and health economists seeking to identify the most robust studies, and develop predictive modelling formula and </w:t>
      </w:r>
      <w:r w:rsidR="006C3171">
        <w:rPr>
          <w:lang w:val="en-US"/>
        </w:rPr>
        <w:t>tools based on these.  For further information on this please contact Dr Gavin Lockhart on the email above.</w:t>
      </w:r>
    </w:p>
    <w:p w:rsidR="008454FD" w:rsidRDefault="008454FD" w:rsidP="008454FD">
      <w:pPr>
        <w:pStyle w:val="Body"/>
        <w:rPr>
          <w:rFonts w:ascii="Calibri" w:hAnsi="Calibri" w:cs="Calibri"/>
          <w:b/>
          <w:lang w:val="en-US"/>
        </w:rPr>
      </w:pPr>
    </w:p>
    <w:p w:rsidR="008F7D00" w:rsidRDefault="008F7D00" w:rsidP="008454FD">
      <w:pPr>
        <w:pStyle w:val="Body"/>
        <w:rPr>
          <w:rFonts w:ascii="Calibri" w:hAnsi="Calibri" w:cs="Calibri"/>
          <w:b/>
          <w:lang w:val="en-US"/>
        </w:rPr>
      </w:pPr>
    </w:p>
    <w:p w:rsidR="008F7D00" w:rsidRDefault="008F7D00" w:rsidP="008454FD">
      <w:pPr>
        <w:pStyle w:val="Body"/>
        <w:rPr>
          <w:rFonts w:ascii="Calibri" w:hAnsi="Calibri" w:cs="Calibri"/>
          <w:b/>
          <w:lang w:val="en-US"/>
        </w:rPr>
      </w:pPr>
    </w:p>
    <w:p w:rsidR="008F7D00" w:rsidRDefault="008F7D00" w:rsidP="008454FD">
      <w:pPr>
        <w:pStyle w:val="Body"/>
        <w:rPr>
          <w:rFonts w:ascii="Calibri" w:hAnsi="Calibri" w:cs="Calibri"/>
          <w:b/>
          <w:lang w:val="en-US"/>
        </w:rPr>
      </w:pPr>
    </w:p>
    <w:p w:rsidR="006E3BC7" w:rsidRDefault="006E3BC7" w:rsidP="006E3BC7">
      <w:pPr>
        <w:pStyle w:val="Body"/>
        <w:rPr>
          <w:rFonts w:ascii="Calibri" w:hAnsi="Calibri" w:cs="Calibri"/>
          <w:lang w:val="en-US"/>
        </w:rPr>
      </w:pPr>
      <w:r>
        <w:rPr>
          <w:rFonts w:ascii="Calibri" w:hAnsi="Calibri" w:cs="Calibri"/>
          <w:lang w:val="en-US"/>
        </w:rPr>
        <w:t xml:space="preserve">A contents page, including hyperlinks to each </w:t>
      </w:r>
      <w:r w:rsidR="008F7D00">
        <w:rPr>
          <w:rFonts w:ascii="Calibri" w:hAnsi="Calibri" w:cs="Calibri"/>
          <w:lang w:val="en-US"/>
        </w:rPr>
        <w:t>section of the paper,</w:t>
      </w:r>
      <w:r>
        <w:rPr>
          <w:rFonts w:ascii="Calibri" w:hAnsi="Calibri" w:cs="Calibri"/>
          <w:lang w:val="en-US"/>
        </w:rPr>
        <w:t xml:space="preserve"> can be found on the next page.  </w:t>
      </w:r>
      <w:r>
        <w:rPr>
          <w:rFonts w:ascii="Calibri" w:hAnsi="Calibri" w:cs="Calibri"/>
          <w:b/>
          <w:lang w:val="en-US"/>
        </w:rPr>
        <w:t xml:space="preserve">An overall </w:t>
      </w:r>
      <w:hyperlink r:id="rId10" w:anchor="Summary" w:history="1">
        <w:r>
          <w:rPr>
            <w:rStyle w:val="Hyperlink"/>
            <w:rFonts w:ascii="Calibri" w:hAnsi="Calibri" w:cs="Calibri"/>
            <w:b/>
            <w:u w:val="none"/>
            <w:lang w:val="en-US"/>
          </w:rPr>
          <w:t>synthesis and summary of findings</w:t>
        </w:r>
      </w:hyperlink>
      <w:r>
        <w:rPr>
          <w:rFonts w:ascii="Calibri" w:hAnsi="Calibri" w:cs="Calibri"/>
          <w:b/>
          <w:lang w:val="en-US"/>
        </w:rPr>
        <w:t xml:space="preserve"> can be found on pages </w:t>
      </w:r>
      <w:r w:rsidR="002F4D96" w:rsidRPr="002F4D96">
        <w:rPr>
          <w:rFonts w:ascii="Calibri" w:hAnsi="Calibri" w:cs="Calibri"/>
          <w:b/>
          <w:lang w:val="en-US"/>
        </w:rPr>
        <w:t>15</w:t>
      </w:r>
      <w:r w:rsidRPr="002F4D96">
        <w:rPr>
          <w:rFonts w:ascii="Calibri" w:hAnsi="Calibri" w:cs="Calibri"/>
          <w:b/>
          <w:lang w:val="en-US"/>
        </w:rPr>
        <w:t>-</w:t>
      </w:r>
      <w:r w:rsidR="002F4D96" w:rsidRPr="002F4D96">
        <w:rPr>
          <w:rFonts w:ascii="Calibri" w:hAnsi="Calibri" w:cs="Calibri"/>
          <w:b/>
          <w:lang w:val="en-US"/>
        </w:rPr>
        <w:t>16</w:t>
      </w:r>
      <w:r w:rsidRPr="002F4D96">
        <w:rPr>
          <w:rFonts w:ascii="Calibri" w:hAnsi="Calibri" w:cs="Calibri"/>
          <w:b/>
          <w:lang w:val="en-US"/>
        </w:rPr>
        <w:t>,</w:t>
      </w:r>
      <w:r>
        <w:rPr>
          <w:rFonts w:ascii="Calibri" w:hAnsi="Calibri" w:cs="Calibri"/>
          <w:b/>
          <w:lang w:val="en-US"/>
        </w:rPr>
        <w:t xml:space="preserve"> with </w:t>
      </w:r>
      <w:hyperlink r:id="rId11" w:anchor="Recommendations" w:history="1">
        <w:r>
          <w:rPr>
            <w:rStyle w:val="Hyperlink"/>
            <w:rFonts w:ascii="Calibri" w:hAnsi="Calibri" w:cs="Calibri"/>
            <w:b/>
            <w:u w:val="none"/>
            <w:lang w:val="en-US"/>
          </w:rPr>
          <w:t>suggested next steps</w:t>
        </w:r>
      </w:hyperlink>
      <w:r>
        <w:rPr>
          <w:rFonts w:ascii="Calibri" w:hAnsi="Calibri" w:cs="Calibri"/>
          <w:b/>
          <w:lang w:val="en-US"/>
        </w:rPr>
        <w:t xml:space="preserve"> on pages </w:t>
      </w:r>
      <w:r w:rsidRPr="002F4D96">
        <w:rPr>
          <w:rFonts w:ascii="Calibri" w:hAnsi="Calibri" w:cs="Calibri"/>
          <w:b/>
          <w:lang w:val="en-US"/>
        </w:rPr>
        <w:t>1</w:t>
      </w:r>
      <w:r w:rsidR="002F4D96" w:rsidRPr="002F4D96">
        <w:rPr>
          <w:rFonts w:ascii="Calibri" w:hAnsi="Calibri" w:cs="Calibri"/>
          <w:b/>
          <w:lang w:val="en-US"/>
        </w:rPr>
        <w:t>7</w:t>
      </w:r>
      <w:r w:rsidRPr="002F4D96">
        <w:rPr>
          <w:rFonts w:ascii="Calibri" w:hAnsi="Calibri" w:cs="Calibri"/>
          <w:b/>
          <w:lang w:val="en-US"/>
        </w:rPr>
        <w:t>-1</w:t>
      </w:r>
      <w:r w:rsidR="002F4D96" w:rsidRPr="002F4D96">
        <w:rPr>
          <w:rFonts w:ascii="Calibri" w:hAnsi="Calibri" w:cs="Calibri"/>
          <w:b/>
          <w:lang w:val="en-US"/>
        </w:rPr>
        <w:t>9</w:t>
      </w:r>
      <w:r w:rsidRPr="002F4D96">
        <w:rPr>
          <w:rFonts w:ascii="Calibri" w:hAnsi="Calibri" w:cs="Calibri"/>
          <w:b/>
          <w:lang w:val="en-US"/>
        </w:rPr>
        <w:t>.</w:t>
      </w:r>
      <w:r>
        <w:rPr>
          <w:rFonts w:ascii="Calibri" w:hAnsi="Calibri" w:cs="Calibri"/>
          <w:b/>
          <w:lang w:val="en-US"/>
        </w:rPr>
        <w:t xml:space="preserve">  </w:t>
      </w:r>
      <w:r>
        <w:rPr>
          <w:rFonts w:ascii="Calibri" w:hAnsi="Calibri" w:cs="Calibri"/>
          <w:lang w:val="en-US"/>
        </w:rPr>
        <w:t xml:space="preserve">Full references and web-links/DOIs are provided at the end of the paper.  An annex document containing a table with more detailed description of studies is available on request. </w:t>
      </w:r>
    </w:p>
    <w:p w:rsidR="00CE02B9" w:rsidRPr="00CE02B9" w:rsidRDefault="00CE02B9" w:rsidP="001B145A">
      <w:pPr>
        <w:pStyle w:val="Body"/>
        <w:rPr>
          <w:rFonts w:ascii="Calibri" w:hAnsi="Calibri" w:cs="Calibri"/>
          <w:sz w:val="24"/>
          <w:szCs w:val="24"/>
          <w:lang w:val="en-US"/>
        </w:rPr>
      </w:pPr>
    </w:p>
    <w:p w:rsidR="006E3BC7" w:rsidRDefault="006E3BC7">
      <w:pPr>
        <w:rPr>
          <w:rFonts w:ascii="Calibri" w:eastAsia="Helvetica Neue" w:hAnsi="Calibri" w:cs="Calibri"/>
          <w:b/>
          <w:color w:val="1F497D" w:themeColor="text2"/>
          <w:sz w:val="32"/>
          <w:szCs w:val="24"/>
          <w:bdr w:val="nil"/>
          <w:lang w:val="en-US" w:eastAsia="en-GB"/>
          <w14:textOutline w14:w="0" w14:cap="flat" w14:cmpd="sng" w14:algn="ctr">
            <w14:noFill/>
            <w14:prstDash w14:val="solid"/>
            <w14:bevel/>
          </w14:textOutline>
        </w:rPr>
      </w:pPr>
      <w:r>
        <w:rPr>
          <w:rFonts w:ascii="Calibri" w:hAnsi="Calibri" w:cs="Calibri"/>
          <w:b/>
          <w:color w:val="1F497D" w:themeColor="text2"/>
          <w:sz w:val="32"/>
          <w:szCs w:val="24"/>
          <w:lang w:val="en-US"/>
        </w:rPr>
        <w:br w:type="page"/>
      </w:r>
    </w:p>
    <w:p w:rsidR="006C3171" w:rsidRPr="00965A78" w:rsidRDefault="006E3BC7" w:rsidP="006C3171">
      <w:pPr>
        <w:pStyle w:val="Body"/>
        <w:rPr>
          <w:rFonts w:ascii="Calibri" w:hAnsi="Calibri" w:cs="Calibri"/>
          <w:b/>
          <w:color w:val="1F497D" w:themeColor="text2"/>
          <w:sz w:val="32"/>
          <w:szCs w:val="24"/>
          <w:lang w:val="en-US"/>
        </w:rPr>
      </w:pPr>
      <w:r w:rsidRPr="00965A78">
        <w:rPr>
          <w:rFonts w:ascii="Calibri" w:hAnsi="Calibri" w:cs="Calibri"/>
          <w:b/>
          <w:color w:val="1F497D" w:themeColor="text2"/>
          <w:sz w:val="32"/>
          <w:szCs w:val="24"/>
          <w:lang w:val="en-US"/>
        </w:rPr>
        <w:lastRenderedPageBreak/>
        <w:t>Contents</w:t>
      </w:r>
      <w:r w:rsidR="0023764A" w:rsidRPr="00965A78">
        <w:rPr>
          <w:rFonts w:ascii="Calibri" w:hAnsi="Calibri" w:cs="Calibri"/>
          <w:color w:val="1F497D" w:themeColor="text2"/>
          <w:szCs w:val="24"/>
          <w:lang w:val="en-US"/>
        </w:rPr>
        <w:t xml:space="preserve"> (skip to relevant section by holding "Ctrl" key &amp; clicking on page number)</w:t>
      </w:r>
    </w:p>
    <w:p w:rsidR="00AD6FE2" w:rsidRPr="00965A78" w:rsidRDefault="00AD6FE2" w:rsidP="00872E32">
      <w:pPr>
        <w:pStyle w:val="Body"/>
        <w:numPr>
          <w:ilvl w:val="0"/>
          <w:numId w:val="1"/>
        </w:numPr>
        <w:rPr>
          <w:rFonts w:ascii="Calibri" w:hAnsi="Calibri" w:cs="Calibri"/>
          <w:lang w:val="en-US"/>
        </w:rPr>
      </w:pPr>
      <w:r w:rsidRPr="00965A78">
        <w:rPr>
          <w:rFonts w:ascii="Calibri" w:hAnsi="Calibri" w:cs="Calibri"/>
          <w:lang w:val="en-US"/>
        </w:rPr>
        <w:t>Revisiting Pre-COVID-19 CYP MH Prevalence Rates</w:t>
      </w:r>
      <w:r w:rsidR="001A1C5E" w:rsidRPr="00965A78">
        <w:rPr>
          <w:rFonts w:ascii="Calibri" w:hAnsi="Calibri" w:cs="Calibri"/>
          <w:lang w:val="en-US"/>
        </w:rPr>
        <w:t xml:space="preserve"> (</w:t>
      </w:r>
      <w:hyperlink w:anchor="Prevalence" w:history="1">
        <w:r w:rsidR="002F4D96" w:rsidRPr="00965A78">
          <w:rPr>
            <w:rStyle w:val="Hyperlink"/>
            <w:rFonts w:ascii="Calibri" w:hAnsi="Calibri" w:cs="Calibri"/>
            <w:color w:val="1F497D" w:themeColor="text2"/>
            <w:lang w:val="en-US"/>
          </w:rPr>
          <w:t>page 4</w:t>
        </w:r>
      </w:hyperlink>
      <w:r w:rsidR="001A1C5E" w:rsidRPr="00965A78">
        <w:rPr>
          <w:rFonts w:ascii="Calibri" w:hAnsi="Calibri" w:cs="Calibri"/>
          <w:lang w:val="en-US"/>
        </w:rPr>
        <w:t>)</w:t>
      </w:r>
    </w:p>
    <w:p w:rsidR="00872E32" w:rsidRPr="00741F76" w:rsidRDefault="00872E32" w:rsidP="00872E32">
      <w:pPr>
        <w:pStyle w:val="Body"/>
        <w:numPr>
          <w:ilvl w:val="0"/>
          <w:numId w:val="1"/>
        </w:numPr>
        <w:rPr>
          <w:rFonts w:ascii="Calibri" w:hAnsi="Calibri" w:cs="Calibri"/>
          <w:lang w:val="en-US"/>
        </w:rPr>
      </w:pPr>
      <w:r w:rsidRPr="00741F76">
        <w:rPr>
          <w:rFonts w:ascii="Calibri" w:hAnsi="Calibri" w:cs="Calibri"/>
          <w:lang w:val="en-US"/>
        </w:rPr>
        <w:t xml:space="preserve">Potential </w:t>
      </w:r>
      <w:r w:rsidR="007A6F73" w:rsidRPr="00741F76">
        <w:rPr>
          <w:rFonts w:ascii="Calibri" w:hAnsi="Calibri" w:cs="Calibri"/>
          <w:lang w:val="en-US"/>
        </w:rPr>
        <w:t xml:space="preserve">Impact of </w:t>
      </w:r>
      <w:r w:rsidRPr="00741F76">
        <w:rPr>
          <w:rFonts w:ascii="Calibri" w:hAnsi="Calibri" w:cs="Calibri"/>
          <w:lang w:val="en-US"/>
        </w:rPr>
        <w:t>COVID-</w:t>
      </w:r>
      <w:r w:rsidR="006966B6" w:rsidRPr="00741F76">
        <w:rPr>
          <w:rFonts w:ascii="Calibri" w:hAnsi="Calibri" w:cs="Calibri"/>
          <w:lang w:val="en-US"/>
        </w:rPr>
        <w:t xml:space="preserve">19 </w:t>
      </w:r>
      <w:r w:rsidR="007A6F73" w:rsidRPr="00741F76">
        <w:rPr>
          <w:rFonts w:ascii="Calibri" w:hAnsi="Calibri" w:cs="Calibri"/>
          <w:lang w:val="en-US"/>
        </w:rPr>
        <w:t>on</w:t>
      </w:r>
      <w:r w:rsidRPr="00741F76">
        <w:rPr>
          <w:rFonts w:ascii="Calibri" w:hAnsi="Calibri" w:cs="Calibri"/>
          <w:lang w:val="en-US"/>
        </w:rPr>
        <w:t xml:space="preserve"> </w:t>
      </w:r>
      <w:r w:rsidR="00E0147B">
        <w:rPr>
          <w:rFonts w:ascii="Calibri" w:hAnsi="Calibri" w:cs="Calibri"/>
          <w:lang w:val="en-US"/>
        </w:rPr>
        <w:t>P</w:t>
      </w:r>
      <w:r w:rsidRPr="00741F76">
        <w:rPr>
          <w:rFonts w:ascii="Calibri" w:hAnsi="Calibri" w:cs="Calibri"/>
          <w:lang w:val="en-US"/>
        </w:rPr>
        <w:t>s</w:t>
      </w:r>
      <w:r w:rsidR="007A6F73" w:rsidRPr="00741F76">
        <w:rPr>
          <w:rFonts w:ascii="Calibri" w:hAnsi="Calibri" w:cs="Calibri"/>
          <w:lang w:val="en-US"/>
        </w:rPr>
        <w:t>ychological/</w:t>
      </w:r>
      <w:r w:rsidR="00E0147B">
        <w:rPr>
          <w:rFonts w:ascii="Calibri" w:hAnsi="Calibri" w:cs="Calibri"/>
          <w:lang w:val="en-US"/>
        </w:rPr>
        <w:t>M</w:t>
      </w:r>
      <w:r w:rsidR="007A6F73" w:rsidRPr="00741F76">
        <w:rPr>
          <w:rFonts w:ascii="Calibri" w:hAnsi="Calibri" w:cs="Calibri"/>
          <w:lang w:val="en-US"/>
        </w:rPr>
        <w:t xml:space="preserve">ental </w:t>
      </w:r>
      <w:r w:rsidR="00E0147B">
        <w:rPr>
          <w:rFonts w:ascii="Calibri" w:hAnsi="Calibri" w:cs="Calibri"/>
          <w:lang w:val="en-US"/>
        </w:rPr>
        <w:t>H</w:t>
      </w:r>
      <w:r w:rsidR="007A6F73" w:rsidRPr="00741F76">
        <w:rPr>
          <w:rFonts w:ascii="Calibri" w:hAnsi="Calibri" w:cs="Calibri"/>
          <w:lang w:val="en-US"/>
        </w:rPr>
        <w:t>ealth</w:t>
      </w:r>
      <w:r w:rsidRPr="00741F76">
        <w:rPr>
          <w:rFonts w:ascii="Calibri" w:hAnsi="Calibri" w:cs="Calibri"/>
          <w:lang w:val="en-US"/>
        </w:rPr>
        <w:t xml:space="preserve"> </w:t>
      </w:r>
      <w:r w:rsidR="008F7D00">
        <w:rPr>
          <w:rFonts w:ascii="Calibri" w:hAnsi="Calibri" w:cs="Calibri"/>
          <w:lang w:val="en-US"/>
        </w:rPr>
        <w:t>of CYP*</w:t>
      </w:r>
      <w:r w:rsidR="001B145A" w:rsidRPr="00741F76">
        <w:rPr>
          <w:rFonts w:ascii="Calibri" w:hAnsi="Calibri" w:cs="Calibri"/>
          <w:lang w:val="en-US"/>
        </w:rPr>
        <w:t xml:space="preserve"> </w:t>
      </w:r>
      <w:r w:rsidRPr="00E0147B">
        <w:rPr>
          <w:rFonts w:ascii="Calibri" w:hAnsi="Calibri" w:cs="Calibri"/>
          <w:lang w:val="en-US"/>
        </w:rPr>
        <w:t>(</w:t>
      </w:r>
      <w:hyperlink w:anchor="Potential" w:history="1">
        <w:r w:rsidR="00467A65">
          <w:rPr>
            <w:rStyle w:val="Hyperlink"/>
            <w:rFonts w:ascii="Calibri" w:hAnsi="Calibri" w:cs="Calibri"/>
            <w:color w:val="1F497D" w:themeColor="text2"/>
            <w:lang w:val="en-US"/>
          </w:rPr>
          <w:t>pages 5-14</w:t>
        </w:r>
      </w:hyperlink>
      <w:r w:rsidRPr="00965A78">
        <w:rPr>
          <w:rFonts w:ascii="Calibri" w:hAnsi="Calibri" w:cs="Calibri"/>
          <w:lang w:val="en-US"/>
        </w:rPr>
        <w:t>)</w:t>
      </w:r>
    </w:p>
    <w:p w:rsidR="00872E32" w:rsidRPr="00741F76" w:rsidRDefault="00872E32" w:rsidP="00872E32">
      <w:pPr>
        <w:pStyle w:val="Body"/>
        <w:numPr>
          <w:ilvl w:val="1"/>
          <w:numId w:val="1"/>
        </w:numPr>
        <w:rPr>
          <w:rFonts w:ascii="Calibri" w:hAnsi="Calibri" w:cs="Calibri"/>
          <w:lang w:val="en-US"/>
        </w:rPr>
      </w:pPr>
      <w:r w:rsidRPr="00741F76">
        <w:rPr>
          <w:rFonts w:ascii="Calibri" w:hAnsi="Calibri" w:cs="Calibri"/>
          <w:lang w:val="en-US"/>
        </w:rPr>
        <w:t>Research from prior pandemics</w:t>
      </w:r>
      <w:r w:rsidR="001A1C5E" w:rsidRPr="00741F76">
        <w:rPr>
          <w:rFonts w:ascii="Calibri" w:hAnsi="Calibri" w:cs="Calibri"/>
          <w:lang w:val="en-US"/>
        </w:rPr>
        <w:t xml:space="preserve"> (</w:t>
      </w:r>
      <w:hyperlink w:anchor="Pandemics" w:history="1">
        <w:r w:rsidR="002F4D96" w:rsidRPr="006F585A">
          <w:rPr>
            <w:rStyle w:val="Hyperlink"/>
            <w:rFonts w:ascii="Calibri" w:hAnsi="Calibri" w:cs="Calibri"/>
            <w:color w:val="1F497D" w:themeColor="text2"/>
            <w:lang w:val="en-US"/>
          </w:rPr>
          <w:t>page 5</w:t>
        </w:r>
      </w:hyperlink>
      <w:r w:rsidR="001A1C5E" w:rsidRPr="006F585A">
        <w:rPr>
          <w:rFonts w:ascii="Calibri" w:hAnsi="Calibri" w:cs="Calibri"/>
          <w:lang w:val="en-US"/>
        </w:rPr>
        <w:t>)</w:t>
      </w:r>
    </w:p>
    <w:p w:rsidR="00872E32" w:rsidRPr="00741F76" w:rsidRDefault="00872E32" w:rsidP="00872E32">
      <w:pPr>
        <w:pStyle w:val="Body"/>
        <w:numPr>
          <w:ilvl w:val="1"/>
          <w:numId w:val="1"/>
        </w:numPr>
        <w:rPr>
          <w:rFonts w:ascii="Calibri" w:hAnsi="Calibri" w:cs="Calibri"/>
          <w:lang w:val="en-US"/>
        </w:rPr>
      </w:pPr>
      <w:r w:rsidRPr="00741F76">
        <w:rPr>
          <w:rFonts w:ascii="Calibri" w:hAnsi="Calibri" w:cs="Calibri"/>
          <w:lang w:val="en-US"/>
        </w:rPr>
        <w:t>Research into the impact of social isolation/quarantine</w:t>
      </w:r>
      <w:r w:rsidR="001A1C5E" w:rsidRPr="00741F76">
        <w:rPr>
          <w:rFonts w:ascii="Calibri" w:hAnsi="Calibri" w:cs="Calibri"/>
          <w:lang w:val="en-US"/>
        </w:rPr>
        <w:t xml:space="preserve"> </w:t>
      </w:r>
      <w:r w:rsidR="00AB5675">
        <w:rPr>
          <w:rFonts w:ascii="Calibri" w:hAnsi="Calibri" w:cs="Calibri"/>
          <w:lang w:val="en-US"/>
        </w:rPr>
        <w:t xml:space="preserve">and loneliness </w:t>
      </w:r>
      <w:r w:rsidR="001A1C5E" w:rsidRPr="00741F76">
        <w:rPr>
          <w:rFonts w:ascii="Calibri" w:hAnsi="Calibri" w:cs="Calibri"/>
          <w:lang w:val="en-US"/>
        </w:rPr>
        <w:t>(</w:t>
      </w:r>
      <w:hyperlink w:anchor="Isolation" w:history="1">
        <w:r w:rsidR="002F4D96" w:rsidRPr="006F585A">
          <w:rPr>
            <w:rStyle w:val="Hyperlink"/>
            <w:rFonts w:ascii="Calibri" w:hAnsi="Calibri" w:cs="Calibri"/>
            <w:color w:val="1F497D" w:themeColor="text2"/>
            <w:lang w:val="en-US"/>
          </w:rPr>
          <w:t>page 5</w:t>
        </w:r>
      </w:hyperlink>
      <w:r w:rsidR="001A1C5E" w:rsidRPr="006F585A">
        <w:rPr>
          <w:rFonts w:ascii="Calibri" w:hAnsi="Calibri" w:cs="Calibri"/>
          <w:lang w:val="en-US"/>
        </w:rPr>
        <w:t>)</w:t>
      </w:r>
    </w:p>
    <w:p w:rsidR="00872E32" w:rsidRPr="00741F76" w:rsidRDefault="00872E32" w:rsidP="00872E32">
      <w:pPr>
        <w:pStyle w:val="Body"/>
        <w:numPr>
          <w:ilvl w:val="1"/>
          <w:numId w:val="1"/>
        </w:numPr>
        <w:rPr>
          <w:rFonts w:ascii="Calibri" w:hAnsi="Calibri" w:cs="Calibri"/>
          <w:lang w:val="en-US"/>
        </w:rPr>
      </w:pPr>
      <w:r w:rsidRPr="00741F76">
        <w:rPr>
          <w:rFonts w:ascii="Calibri" w:hAnsi="Calibri" w:cs="Calibri"/>
          <w:lang w:val="en-US"/>
        </w:rPr>
        <w:t>Research following natural or man-made disasters</w:t>
      </w:r>
      <w:r w:rsidR="001A1C5E" w:rsidRPr="00741F76">
        <w:rPr>
          <w:rFonts w:ascii="Calibri" w:hAnsi="Calibri" w:cs="Calibri"/>
          <w:lang w:val="en-US"/>
        </w:rPr>
        <w:t xml:space="preserve"> </w:t>
      </w:r>
      <w:r w:rsidR="001A1C5E" w:rsidRPr="006F585A">
        <w:rPr>
          <w:rFonts w:ascii="Calibri" w:hAnsi="Calibri" w:cs="Calibri"/>
          <w:lang w:val="en-US"/>
        </w:rPr>
        <w:t>(</w:t>
      </w:r>
      <w:hyperlink w:anchor="Disasters" w:history="1">
        <w:r w:rsidR="002F4D96" w:rsidRPr="006F585A">
          <w:rPr>
            <w:rStyle w:val="Hyperlink"/>
            <w:rFonts w:ascii="Calibri" w:hAnsi="Calibri" w:cs="Calibri"/>
            <w:color w:val="1F497D" w:themeColor="text2"/>
            <w:lang w:val="en-US"/>
          </w:rPr>
          <w:t>pages 5-6</w:t>
        </w:r>
      </w:hyperlink>
      <w:r w:rsidR="001A1C5E" w:rsidRPr="006F585A">
        <w:rPr>
          <w:rFonts w:ascii="Calibri" w:hAnsi="Calibri" w:cs="Calibri"/>
          <w:lang w:val="en-US"/>
        </w:rPr>
        <w:t>)</w:t>
      </w:r>
    </w:p>
    <w:p w:rsidR="00872E32" w:rsidRPr="00741F76" w:rsidRDefault="00872E32" w:rsidP="00872E32">
      <w:pPr>
        <w:pStyle w:val="Body"/>
        <w:numPr>
          <w:ilvl w:val="1"/>
          <w:numId w:val="1"/>
        </w:numPr>
        <w:rPr>
          <w:rFonts w:ascii="Calibri" w:hAnsi="Calibri" w:cs="Calibri"/>
          <w:lang w:val="en-US"/>
        </w:rPr>
      </w:pPr>
      <w:r w:rsidRPr="00741F76">
        <w:rPr>
          <w:rFonts w:ascii="Calibri" w:hAnsi="Calibri" w:cs="Calibri"/>
          <w:lang w:val="en-US"/>
        </w:rPr>
        <w:t xml:space="preserve">Research on </w:t>
      </w:r>
      <w:r w:rsidRPr="006F585A">
        <w:rPr>
          <w:rFonts w:ascii="Calibri" w:hAnsi="Calibri" w:cs="Calibri"/>
          <w:lang w:val="en-US"/>
        </w:rPr>
        <w:t>bereavement</w:t>
      </w:r>
      <w:r w:rsidR="001A1C5E" w:rsidRPr="006F585A">
        <w:rPr>
          <w:rFonts w:ascii="Calibri" w:hAnsi="Calibri" w:cs="Calibri"/>
          <w:lang w:val="en-US"/>
        </w:rPr>
        <w:t xml:space="preserve"> (</w:t>
      </w:r>
      <w:hyperlink w:anchor="Bereavement" w:history="1">
        <w:r w:rsidR="002F4D96" w:rsidRPr="006F585A">
          <w:rPr>
            <w:rStyle w:val="Hyperlink"/>
            <w:rFonts w:ascii="Calibri" w:hAnsi="Calibri" w:cs="Calibri"/>
            <w:color w:val="1F497D" w:themeColor="text2"/>
            <w:lang w:val="en-US"/>
          </w:rPr>
          <w:t>page 6</w:t>
        </w:r>
      </w:hyperlink>
      <w:r w:rsidR="001A1C5E" w:rsidRPr="006F585A">
        <w:rPr>
          <w:rFonts w:ascii="Calibri" w:hAnsi="Calibri" w:cs="Calibri"/>
          <w:lang w:val="en-US"/>
        </w:rPr>
        <w:t>)</w:t>
      </w:r>
    </w:p>
    <w:p w:rsidR="00872E32" w:rsidRPr="006F585A" w:rsidRDefault="00872E32" w:rsidP="00872E32">
      <w:pPr>
        <w:pStyle w:val="Body"/>
        <w:numPr>
          <w:ilvl w:val="1"/>
          <w:numId w:val="1"/>
        </w:numPr>
        <w:rPr>
          <w:rFonts w:ascii="Calibri" w:hAnsi="Calibri" w:cs="Calibri"/>
          <w:lang w:val="en-US"/>
        </w:rPr>
      </w:pPr>
      <w:r w:rsidRPr="00741F76">
        <w:rPr>
          <w:rFonts w:ascii="Calibri" w:hAnsi="Calibri" w:cs="Calibri"/>
          <w:lang w:val="en-US"/>
        </w:rPr>
        <w:t xml:space="preserve">Research </w:t>
      </w:r>
      <w:r w:rsidR="008673A8" w:rsidRPr="00741F76">
        <w:rPr>
          <w:rFonts w:ascii="Calibri" w:hAnsi="Calibri" w:cs="Calibri"/>
          <w:lang w:val="en-US"/>
        </w:rPr>
        <w:t>post</w:t>
      </w:r>
      <w:r w:rsidRPr="00741F76">
        <w:rPr>
          <w:rFonts w:ascii="Calibri" w:hAnsi="Calibri" w:cs="Calibri"/>
          <w:lang w:val="en-US"/>
        </w:rPr>
        <w:t>-ICU</w:t>
      </w:r>
      <w:r w:rsidR="001A1C5E" w:rsidRPr="00741F76">
        <w:rPr>
          <w:rFonts w:ascii="Calibri" w:hAnsi="Calibri" w:cs="Calibri"/>
          <w:lang w:val="en-US"/>
        </w:rPr>
        <w:t xml:space="preserve"> </w:t>
      </w:r>
      <w:r w:rsidR="001A1C5E" w:rsidRPr="006F585A">
        <w:rPr>
          <w:rFonts w:ascii="Calibri" w:hAnsi="Calibri" w:cs="Calibri"/>
          <w:lang w:val="en-US"/>
        </w:rPr>
        <w:t>(</w:t>
      </w:r>
      <w:hyperlink w:anchor="ICU" w:history="1">
        <w:r w:rsidR="002F4D96" w:rsidRPr="006F585A">
          <w:rPr>
            <w:rStyle w:val="Hyperlink"/>
            <w:rFonts w:ascii="Calibri" w:hAnsi="Calibri" w:cs="Calibri"/>
            <w:color w:val="1F497D" w:themeColor="text2"/>
            <w:lang w:val="en-US"/>
          </w:rPr>
          <w:t>pages 6-7</w:t>
        </w:r>
      </w:hyperlink>
      <w:r w:rsidR="001A1C5E" w:rsidRPr="006F585A">
        <w:rPr>
          <w:rFonts w:ascii="Calibri" w:hAnsi="Calibri" w:cs="Calibri"/>
          <w:lang w:val="en-US"/>
        </w:rPr>
        <w:t>)</w:t>
      </w:r>
    </w:p>
    <w:p w:rsidR="00031CCB" w:rsidRPr="006F585A" w:rsidRDefault="00031CCB" w:rsidP="00872E32">
      <w:pPr>
        <w:pStyle w:val="Body"/>
        <w:numPr>
          <w:ilvl w:val="1"/>
          <w:numId w:val="1"/>
        </w:numPr>
        <w:rPr>
          <w:rFonts w:ascii="Calibri" w:hAnsi="Calibri" w:cs="Calibri"/>
          <w:lang w:val="en-US"/>
        </w:rPr>
      </w:pPr>
      <w:r w:rsidRPr="006F585A">
        <w:rPr>
          <w:rFonts w:ascii="Calibri" w:hAnsi="Calibri" w:cs="Calibri"/>
          <w:lang w:val="en-US"/>
        </w:rPr>
        <w:t xml:space="preserve">Research on </w:t>
      </w:r>
      <w:r w:rsidR="006E3BC7" w:rsidRPr="006F585A">
        <w:rPr>
          <w:rFonts w:ascii="Calibri" w:hAnsi="Calibri" w:cs="Calibri"/>
          <w:lang w:val="en-US"/>
        </w:rPr>
        <w:t>media exposure and health messaging</w:t>
      </w:r>
      <w:r w:rsidRPr="006F585A">
        <w:rPr>
          <w:rFonts w:ascii="Calibri" w:hAnsi="Calibri" w:cs="Calibri"/>
          <w:lang w:val="en-US"/>
        </w:rPr>
        <w:t xml:space="preserve"> (</w:t>
      </w:r>
      <w:hyperlink w:anchor="Vicarious" w:history="1">
        <w:r w:rsidR="002F4D96" w:rsidRPr="006F585A">
          <w:rPr>
            <w:rStyle w:val="Hyperlink"/>
            <w:rFonts w:ascii="Calibri" w:hAnsi="Calibri" w:cs="Calibri"/>
            <w:lang w:val="en-US"/>
          </w:rPr>
          <w:t>page 7</w:t>
        </w:r>
      </w:hyperlink>
      <w:r w:rsidRPr="006F585A">
        <w:rPr>
          <w:rFonts w:ascii="Calibri" w:hAnsi="Calibri" w:cs="Calibri"/>
          <w:lang w:val="en-US"/>
        </w:rPr>
        <w:t>)</w:t>
      </w:r>
    </w:p>
    <w:p w:rsidR="00031CCB" w:rsidRPr="007C6D2B" w:rsidRDefault="00031CCB" w:rsidP="00872E32">
      <w:pPr>
        <w:pStyle w:val="Body"/>
        <w:numPr>
          <w:ilvl w:val="1"/>
          <w:numId w:val="1"/>
        </w:numPr>
        <w:rPr>
          <w:rFonts w:ascii="Calibri" w:hAnsi="Calibri" w:cs="Calibri"/>
          <w:lang w:val="en-US"/>
        </w:rPr>
      </w:pPr>
      <w:r w:rsidRPr="007C6D2B">
        <w:rPr>
          <w:rFonts w:ascii="Calibri" w:hAnsi="Calibri" w:cs="Calibri"/>
          <w:lang w:val="en-US"/>
        </w:rPr>
        <w:t>Research on school absence</w:t>
      </w:r>
      <w:r w:rsidR="006E3BC7" w:rsidRPr="007C6D2B">
        <w:rPr>
          <w:rFonts w:ascii="Calibri" w:hAnsi="Calibri" w:cs="Calibri"/>
          <w:lang w:val="en-US"/>
        </w:rPr>
        <w:t xml:space="preserve"> and </w:t>
      </w:r>
      <w:r w:rsidR="007C6D2B" w:rsidRPr="007C6D2B">
        <w:rPr>
          <w:rFonts w:ascii="Calibri" w:hAnsi="Calibri" w:cs="Calibri"/>
          <w:lang w:val="en-US"/>
        </w:rPr>
        <w:t>distance</w:t>
      </w:r>
      <w:r w:rsidR="006E3BC7" w:rsidRPr="007C6D2B">
        <w:rPr>
          <w:rFonts w:ascii="Calibri" w:hAnsi="Calibri" w:cs="Calibri"/>
          <w:lang w:val="en-US"/>
        </w:rPr>
        <w:t xml:space="preserve"> learning</w:t>
      </w:r>
      <w:r w:rsidR="00ED5263" w:rsidRPr="007C6D2B">
        <w:rPr>
          <w:rFonts w:ascii="Calibri" w:hAnsi="Calibri" w:cs="Calibri"/>
          <w:lang w:val="en-US"/>
        </w:rPr>
        <w:t xml:space="preserve"> (</w:t>
      </w:r>
      <w:hyperlink w:anchor="Absence" w:history="1">
        <w:r w:rsidR="002F4D96" w:rsidRPr="007C6D2B">
          <w:rPr>
            <w:rStyle w:val="Hyperlink"/>
            <w:rFonts w:ascii="Calibri" w:hAnsi="Calibri" w:cs="Calibri"/>
            <w:lang w:val="en-US"/>
          </w:rPr>
          <w:t>page 7</w:t>
        </w:r>
      </w:hyperlink>
      <w:r w:rsidR="00ED5263" w:rsidRPr="007C6D2B">
        <w:rPr>
          <w:rFonts w:ascii="Calibri" w:hAnsi="Calibri" w:cs="Calibri"/>
          <w:lang w:val="en-US"/>
        </w:rPr>
        <w:t>)</w:t>
      </w:r>
    </w:p>
    <w:p w:rsidR="005C360B" w:rsidRPr="00741F76" w:rsidRDefault="00872E32" w:rsidP="00770185">
      <w:pPr>
        <w:pStyle w:val="Body"/>
        <w:numPr>
          <w:ilvl w:val="1"/>
          <w:numId w:val="1"/>
        </w:numPr>
        <w:rPr>
          <w:rFonts w:ascii="Calibri" w:hAnsi="Calibri" w:cs="Calibri"/>
          <w:lang w:val="en-US"/>
        </w:rPr>
      </w:pPr>
      <w:r w:rsidRPr="00741F76">
        <w:rPr>
          <w:rFonts w:ascii="Calibri" w:hAnsi="Calibri" w:cs="Calibri"/>
          <w:lang w:val="en-US"/>
        </w:rPr>
        <w:t xml:space="preserve">Emerging findings from ongoing COVID-19 CYP MH </w:t>
      </w:r>
      <w:r w:rsidRPr="00965A78">
        <w:rPr>
          <w:rFonts w:ascii="Calibri" w:hAnsi="Calibri" w:cs="Calibri"/>
          <w:lang w:val="en-US"/>
        </w:rPr>
        <w:t>studies</w:t>
      </w:r>
      <w:r w:rsidR="005C360B" w:rsidRPr="00965A78">
        <w:rPr>
          <w:rFonts w:ascii="Calibri" w:hAnsi="Calibri" w:cs="Calibri"/>
          <w:lang w:val="en-US"/>
        </w:rPr>
        <w:t xml:space="preserve"> (</w:t>
      </w:r>
      <w:hyperlink w:anchor="Emerging" w:history="1">
        <w:r w:rsidR="002F4D96" w:rsidRPr="00965A78">
          <w:rPr>
            <w:rStyle w:val="Hyperlink"/>
            <w:rFonts w:ascii="Calibri" w:hAnsi="Calibri" w:cs="Calibri"/>
            <w:color w:val="1F497D" w:themeColor="text2"/>
            <w:lang w:val="en-US"/>
          </w:rPr>
          <w:t>pages 8-14</w:t>
        </w:r>
      </w:hyperlink>
      <w:r w:rsidR="005C360B" w:rsidRPr="00965A78">
        <w:rPr>
          <w:rFonts w:ascii="Calibri" w:hAnsi="Calibri" w:cs="Calibri"/>
          <w:lang w:val="en-US"/>
        </w:rPr>
        <w:t>)</w:t>
      </w:r>
    </w:p>
    <w:p w:rsidR="00C85139" w:rsidRPr="006F585A" w:rsidRDefault="00C85139" w:rsidP="00770185">
      <w:pPr>
        <w:pStyle w:val="Body"/>
        <w:numPr>
          <w:ilvl w:val="2"/>
          <w:numId w:val="1"/>
        </w:numPr>
        <w:rPr>
          <w:rFonts w:ascii="Calibri" w:hAnsi="Calibri" w:cs="Calibri"/>
          <w:lang w:val="en-US"/>
        </w:rPr>
      </w:pPr>
      <w:r>
        <w:rPr>
          <w:rFonts w:ascii="Calibri" w:hAnsi="Calibri" w:cs="Calibri"/>
          <w:lang w:val="en-US"/>
        </w:rPr>
        <w:t xml:space="preserve">A note on interpreting emerging </w:t>
      </w:r>
      <w:r w:rsidRPr="006F585A">
        <w:rPr>
          <w:rFonts w:ascii="Calibri" w:hAnsi="Calibri" w:cs="Calibri"/>
          <w:lang w:val="en-US"/>
        </w:rPr>
        <w:t>findings (</w:t>
      </w:r>
      <w:hyperlink w:anchor="Interpreting" w:history="1">
        <w:r w:rsidR="002F4D96" w:rsidRPr="006F585A">
          <w:rPr>
            <w:rStyle w:val="Hyperlink"/>
            <w:rFonts w:ascii="Calibri" w:hAnsi="Calibri" w:cs="Calibri"/>
            <w:lang w:val="en-US"/>
          </w:rPr>
          <w:t>page 8</w:t>
        </w:r>
      </w:hyperlink>
      <w:r w:rsidRPr="006F585A">
        <w:rPr>
          <w:rFonts w:ascii="Calibri" w:hAnsi="Calibri" w:cs="Calibri"/>
          <w:lang w:val="en-US"/>
        </w:rPr>
        <w:t>)</w:t>
      </w:r>
    </w:p>
    <w:p w:rsidR="00741F76" w:rsidRDefault="00741F76" w:rsidP="00770185">
      <w:pPr>
        <w:pStyle w:val="Body"/>
        <w:numPr>
          <w:ilvl w:val="2"/>
          <w:numId w:val="1"/>
        </w:numPr>
        <w:rPr>
          <w:rFonts w:ascii="Calibri" w:hAnsi="Calibri" w:cs="Calibri"/>
          <w:lang w:val="en-US"/>
        </w:rPr>
      </w:pPr>
      <w:r>
        <w:rPr>
          <w:rFonts w:ascii="Calibri" w:hAnsi="Calibri" w:cs="Calibri"/>
          <w:lang w:val="en-US"/>
        </w:rPr>
        <w:t>R</w:t>
      </w:r>
      <w:r w:rsidR="005C360B" w:rsidRPr="00741F76">
        <w:rPr>
          <w:rFonts w:ascii="Calibri" w:hAnsi="Calibri" w:cs="Calibri"/>
          <w:lang w:val="en-US"/>
        </w:rPr>
        <w:t>eferral rates</w:t>
      </w:r>
      <w:r>
        <w:rPr>
          <w:rFonts w:ascii="Calibri" w:hAnsi="Calibri" w:cs="Calibri"/>
          <w:lang w:val="en-US"/>
        </w:rPr>
        <w:t xml:space="preserve"> (</w:t>
      </w:r>
      <w:hyperlink w:anchor="Referrals" w:history="1">
        <w:r w:rsidR="006F585A" w:rsidRPr="006F585A">
          <w:rPr>
            <w:rStyle w:val="Hyperlink"/>
            <w:rFonts w:ascii="Calibri" w:hAnsi="Calibri" w:cs="Calibri"/>
            <w:color w:val="1F497D" w:themeColor="text2"/>
            <w:lang w:val="en-US"/>
          </w:rPr>
          <w:t>pages 8-9</w:t>
        </w:r>
      </w:hyperlink>
      <w:r w:rsidRPr="006F585A">
        <w:rPr>
          <w:rFonts w:ascii="Calibri" w:hAnsi="Calibri" w:cs="Calibri"/>
          <w:lang w:val="en-US"/>
        </w:rPr>
        <w:t>)</w:t>
      </w:r>
    </w:p>
    <w:p w:rsidR="00741F76" w:rsidRDefault="00741F76" w:rsidP="00770185">
      <w:pPr>
        <w:pStyle w:val="Body"/>
        <w:numPr>
          <w:ilvl w:val="2"/>
          <w:numId w:val="1"/>
        </w:numPr>
        <w:rPr>
          <w:rFonts w:ascii="Calibri" w:hAnsi="Calibri" w:cs="Calibri"/>
          <w:lang w:val="en-US"/>
        </w:rPr>
      </w:pPr>
      <w:r>
        <w:rPr>
          <w:rFonts w:ascii="Calibri" w:hAnsi="Calibri" w:cs="Calibri"/>
          <w:lang w:val="en-US"/>
        </w:rPr>
        <w:t>A</w:t>
      </w:r>
      <w:r w:rsidR="005C360B" w:rsidRPr="00741F76">
        <w:rPr>
          <w:rFonts w:ascii="Calibri" w:hAnsi="Calibri" w:cs="Calibri"/>
          <w:lang w:val="en-US"/>
        </w:rPr>
        <w:t>ltered MH support</w:t>
      </w:r>
      <w:r w:rsidR="00626BB9">
        <w:rPr>
          <w:rFonts w:ascii="Calibri" w:hAnsi="Calibri" w:cs="Calibri"/>
          <w:lang w:val="en-US"/>
        </w:rPr>
        <w:t xml:space="preserve"> and access</w:t>
      </w:r>
      <w:r>
        <w:rPr>
          <w:rFonts w:ascii="Calibri" w:hAnsi="Calibri" w:cs="Calibri"/>
          <w:lang w:val="en-US"/>
        </w:rPr>
        <w:t xml:space="preserve"> (</w:t>
      </w:r>
      <w:hyperlink w:anchor="SupportMH" w:history="1">
        <w:r w:rsidR="002F4D96" w:rsidRPr="00965A78">
          <w:rPr>
            <w:rStyle w:val="Hyperlink"/>
            <w:rFonts w:ascii="Calibri" w:hAnsi="Calibri" w:cs="Calibri"/>
            <w:color w:val="1F497D" w:themeColor="text2"/>
            <w:lang w:val="en-US"/>
          </w:rPr>
          <w:t>page 9</w:t>
        </w:r>
      </w:hyperlink>
      <w:r w:rsidRPr="00965A78">
        <w:rPr>
          <w:rFonts w:ascii="Calibri" w:hAnsi="Calibri" w:cs="Calibri"/>
          <w:lang w:val="en-US"/>
        </w:rPr>
        <w:t>)</w:t>
      </w:r>
    </w:p>
    <w:p w:rsidR="00604B7B" w:rsidRPr="004252D1" w:rsidRDefault="00741F76" w:rsidP="004252D1">
      <w:pPr>
        <w:pStyle w:val="Body"/>
        <w:numPr>
          <w:ilvl w:val="2"/>
          <w:numId w:val="1"/>
        </w:numPr>
        <w:rPr>
          <w:rFonts w:ascii="Calibri" w:hAnsi="Calibri" w:cs="Calibri"/>
          <w:lang w:val="en-US"/>
        </w:rPr>
      </w:pPr>
      <w:r>
        <w:rPr>
          <w:rFonts w:ascii="Calibri" w:hAnsi="Calibri" w:cs="Calibri"/>
          <w:lang w:val="en-US"/>
        </w:rPr>
        <w:t>W</w:t>
      </w:r>
      <w:r w:rsidR="005C360B" w:rsidRPr="00741F76">
        <w:rPr>
          <w:rFonts w:ascii="Calibri" w:hAnsi="Calibri" w:cs="Calibri"/>
          <w:lang w:val="en-US"/>
        </w:rPr>
        <w:t xml:space="preserve">orsening of pre-existing </w:t>
      </w:r>
      <w:r w:rsidR="00626BB9">
        <w:rPr>
          <w:rFonts w:ascii="Calibri" w:hAnsi="Calibri" w:cs="Calibri"/>
          <w:lang w:val="en-US"/>
        </w:rPr>
        <w:t xml:space="preserve">MH </w:t>
      </w:r>
      <w:r w:rsidR="005C360B" w:rsidRPr="00965A78">
        <w:rPr>
          <w:rFonts w:ascii="Calibri" w:hAnsi="Calibri" w:cs="Calibri"/>
          <w:lang w:val="en-US"/>
        </w:rPr>
        <w:t>symptoms</w:t>
      </w:r>
      <w:r w:rsidRPr="00965A78">
        <w:rPr>
          <w:rFonts w:ascii="Calibri" w:hAnsi="Calibri" w:cs="Calibri"/>
          <w:lang w:val="en-US"/>
        </w:rPr>
        <w:t xml:space="preserve"> (</w:t>
      </w:r>
      <w:hyperlink w:anchor="Worsening" w:history="1">
        <w:r w:rsidR="006F585A" w:rsidRPr="00965A78">
          <w:rPr>
            <w:rStyle w:val="Hyperlink"/>
            <w:rFonts w:ascii="Calibri" w:hAnsi="Calibri" w:cs="Calibri"/>
            <w:color w:val="1F497D" w:themeColor="text2"/>
            <w:lang w:val="en-US"/>
          </w:rPr>
          <w:t>page 10</w:t>
        </w:r>
      </w:hyperlink>
      <w:r w:rsidRPr="00965A78">
        <w:rPr>
          <w:rFonts w:ascii="Calibri" w:hAnsi="Calibri" w:cs="Calibri"/>
          <w:lang w:val="en-US"/>
        </w:rPr>
        <w:t>)</w:t>
      </w:r>
    </w:p>
    <w:p w:rsidR="00741F76" w:rsidRDefault="00741F76" w:rsidP="00770185">
      <w:pPr>
        <w:pStyle w:val="Body"/>
        <w:numPr>
          <w:ilvl w:val="2"/>
          <w:numId w:val="1"/>
        </w:numPr>
        <w:rPr>
          <w:rFonts w:ascii="Calibri" w:hAnsi="Calibri" w:cs="Calibri"/>
          <w:lang w:val="en-US"/>
        </w:rPr>
      </w:pPr>
      <w:r>
        <w:rPr>
          <w:rFonts w:ascii="Calibri" w:hAnsi="Calibri" w:cs="Calibri"/>
          <w:lang w:val="en-US"/>
        </w:rPr>
        <w:t>C</w:t>
      </w:r>
      <w:r w:rsidR="005C360B" w:rsidRPr="00741F76">
        <w:rPr>
          <w:rFonts w:ascii="Calibri" w:hAnsi="Calibri" w:cs="Calibri"/>
          <w:lang w:val="en-US"/>
        </w:rPr>
        <w:t>ommon mental health problems</w:t>
      </w:r>
      <w:r w:rsidRPr="00741F76">
        <w:rPr>
          <w:rFonts w:ascii="Calibri" w:hAnsi="Calibri" w:cs="Calibri"/>
          <w:lang w:val="en-US"/>
        </w:rPr>
        <w:t xml:space="preserve"> </w:t>
      </w:r>
      <w:r w:rsidR="001767EE">
        <w:rPr>
          <w:rFonts w:ascii="Calibri" w:hAnsi="Calibri" w:cs="Calibri"/>
          <w:lang w:val="en-US"/>
        </w:rPr>
        <w:t xml:space="preserve">- </w:t>
      </w:r>
      <w:r w:rsidR="002764BD">
        <w:rPr>
          <w:rFonts w:ascii="Calibri" w:hAnsi="Calibri" w:cs="Calibri"/>
          <w:lang w:val="en-US"/>
        </w:rPr>
        <w:t xml:space="preserve">overall, </w:t>
      </w:r>
      <w:r w:rsidR="001767EE">
        <w:rPr>
          <w:rFonts w:ascii="Calibri" w:hAnsi="Calibri" w:cs="Calibri"/>
          <w:lang w:val="en-US"/>
        </w:rPr>
        <w:t>anxiety</w:t>
      </w:r>
      <w:r w:rsidR="002764BD">
        <w:rPr>
          <w:rFonts w:ascii="Calibri" w:hAnsi="Calibri" w:cs="Calibri"/>
          <w:lang w:val="en-US"/>
        </w:rPr>
        <w:t xml:space="preserve">, </w:t>
      </w:r>
      <w:r w:rsidR="001767EE">
        <w:rPr>
          <w:rFonts w:ascii="Calibri" w:hAnsi="Calibri" w:cs="Calibri"/>
          <w:lang w:val="en-US"/>
        </w:rPr>
        <w:t xml:space="preserve">depression </w:t>
      </w:r>
      <w:r w:rsidR="002764BD">
        <w:rPr>
          <w:rFonts w:ascii="Calibri" w:hAnsi="Calibri" w:cs="Calibri"/>
          <w:lang w:val="en-US"/>
        </w:rPr>
        <w:t>&amp; a note on loneliness</w:t>
      </w:r>
      <w:r>
        <w:rPr>
          <w:rFonts w:ascii="Calibri" w:hAnsi="Calibri" w:cs="Calibri"/>
          <w:lang w:val="en-US"/>
        </w:rPr>
        <w:t xml:space="preserve"> (</w:t>
      </w:r>
      <w:hyperlink w:anchor="CommonMH" w:history="1">
        <w:r w:rsidR="002F4D96" w:rsidRPr="006F585A">
          <w:rPr>
            <w:rStyle w:val="Hyperlink"/>
            <w:rFonts w:ascii="Calibri" w:hAnsi="Calibri" w:cs="Calibri"/>
            <w:color w:val="1F497D" w:themeColor="text2"/>
            <w:lang w:val="en-US"/>
          </w:rPr>
          <w:t>pages 10-11</w:t>
        </w:r>
      </w:hyperlink>
      <w:r w:rsidRPr="006F585A">
        <w:rPr>
          <w:rFonts w:ascii="Calibri" w:hAnsi="Calibri" w:cs="Calibri"/>
          <w:lang w:val="en-US"/>
        </w:rPr>
        <w:t>)</w:t>
      </w:r>
    </w:p>
    <w:p w:rsidR="00741F76" w:rsidRDefault="00741F76" w:rsidP="00770185">
      <w:pPr>
        <w:pStyle w:val="Body"/>
        <w:numPr>
          <w:ilvl w:val="2"/>
          <w:numId w:val="1"/>
        </w:numPr>
        <w:rPr>
          <w:rFonts w:ascii="Calibri" w:hAnsi="Calibri" w:cs="Calibri"/>
          <w:lang w:val="en-US"/>
        </w:rPr>
      </w:pPr>
      <w:r>
        <w:rPr>
          <w:rFonts w:ascii="Calibri" w:hAnsi="Calibri" w:cs="Calibri"/>
          <w:lang w:val="en-US"/>
        </w:rPr>
        <w:t>O</w:t>
      </w:r>
      <w:r w:rsidR="005C360B" w:rsidRPr="00741F76">
        <w:rPr>
          <w:rFonts w:ascii="Calibri" w:hAnsi="Calibri" w:cs="Calibri"/>
          <w:lang w:val="en-US"/>
        </w:rPr>
        <w:t>ther mental health difficulties</w:t>
      </w:r>
      <w:r>
        <w:rPr>
          <w:rFonts w:ascii="Calibri" w:hAnsi="Calibri" w:cs="Calibri"/>
          <w:lang w:val="en-US"/>
        </w:rPr>
        <w:t xml:space="preserve"> - PTSD, eating disorders, psychosis </w:t>
      </w:r>
      <w:r w:rsidRPr="007C6D2B">
        <w:rPr>
          <w:rFonts w:ascii="Calibri" w:hAnsi="Calibri" w:cs="Calibri"/>
          <w:lang w:val="en-US"/>
        </w:rPr>
        <w:t>(</w:t>
      </w:r>
      <w:hyperlink w:anchor="OtherMH" w:history="1">
        <w:r w:rsidR="006F585A" w:rsidRPr="007C6D2B">
          <w:rPr>
            <w:rStyle w:val="Hyperlink"/>
            <w:rFonts w:ascii="Calibri" w:hAnsi="Calibri" w:cs="Calibri"/>
            <w:color w:val="1F497D" w:themeColor="text2"/>
            <w:lang w:val="en-US"/>
          </w:rPr>
          <w:t>pages 11-12</w:t>
        </w:r>
      </w:hyperlink>
      <w:r w:rsidRPr="007C6D2B">
        <w:rPr>
          <w:rFonts w:ascii="Calibri" w:hAnsi="Calibri" w:cs="Calibri"/>
          <w:lang w:val="en-US"/>
        </w:rPr>
        <w:t>)</w:t>
      </w:r>
    </w:p>
    <w:p w:rsidR="004252D1" w:rsidRDefault="004252D1" w:rsidP="004252D1">
      <w:pPr>
        <w:pStyle w:val="Body"/>
        <w:numPr>
          <w:ilvl w:val="2"/>
          <w:numId w:val="1"/>
        </w:numPr>
        <w:rPr>
          <w:rFonts w:ascii="Calibri" w:hAnsi="Calibri" w:cs="Calibri"/>
          <w:lang w:val="en-US"/>
        </w:rPr>
      </w:pPr>
      <w:r w:rsidRPr="00741F76">
        <w:rPr>
          <w:rFonts w:ascii="Calibri" w:hAnsi="Calibri" w:cs="Calibri"/>
          <w:lang w:val="en-US"/>
        </w:rPr>
        <w:t>COVID-19 related anxiety, somatic concerns or health anxiety (</w:t>
      </w:r>
      <w:hyperlink w:anchor="COVIDAnx" w:history="1">
        <w:r w:rsidR="006F585A" w:rsidRPr="00965A78">
          <w:rPr>
            <w:rStyle w:val="Hyperlink"/>
            <w:rFonts w:ascii="Calibri" w:hAnsi="Calibri" w:cs="Calibri"/>
            <w:color w:val="1F497D" w:themeColor="text2"/>
            <w:lang w:val="en-US"/>
          </w:rPr>
          <w:t>page 12</w:t>
        </w:r>
      </w:hyperlink>
      <w:r w:rsidRPr="00965A78">
        <w:rPr>
          <w:rFonts w:ascii="Calibri" w:hAnsi="Calibri" w:cs="Calibri"/>
          <w:lang w:val="en-US"/>
        </w:rPr>
        <w:t>)</w:t>
      </w:r>
    </w:p>
    <w:p w:rsidR="00971A41" w:rsidRDefault="00741F76" w:rsidP="00971A41">
      <w:pPr>
        <w:pStyle w:val="Body"/>
        <w:numPr>
          <w:ilvl w:val="2"/>
          <w:numId w:val="1"/>
        </w:numPr>
        <w:rPr>
          <w:rFonts w:ascii="Calibri" w:hAnsi="Calibri" w:cs="Calibri"/>
          <w:lang w:val="en-US"/>
        </w:rPr>
      </w:pPr>
      <w:r>
        <w:rPr>
          <w:rFonts w:ascii="Calibri" w:hAnsi="Calibri" w:cs="Calibri"/>
          <w:lang w:val="en-US"/>
        </w:rPr>
        <w:t>B</w:t>
      </w:r>
      <w:r w:rsidR="005C360B" w:rsidRPr="00741F76">
        <w:rPr>
          <w:rFonts w:ascii="Calibri" w:hAnsi="Calibri" w:cs="Calibri"/>
          <w:lang w:val="en-US"/>
        </w:rPr>
        <w:t>ehavio</w:t>
      </w:r>
      <w:r w:rsidR="00024CA1">
        <w:rPr>
          <w:rFonts w:ascii="Calibri" w:hAnsi="Calibri" w:cs="Calibri"/>
          <w:lang w:val="en-US"/>
        </w:rPr>
        <w:t>u</w:t>
      </w:r>
      <w:r w:rsidR="005C360B" w:rsidRPr="00741F76">
        <w:rPr>
          <w:rFonts w:ascii="Calibri" w:hAnsi="Calibri" w:cs="Calibri"/>
          <w:lang w:val="en-US"/>
        </w:rPr>
        <w:t>r difficulties</w:t>
      </w:r>
      <w:r>
        <w:rPr>
          <w:rFonts w:ascii="Calibri" w:hAnsi="Calibri" w:cs="Calibri"/>
          <w:lang w:val="en-US"/>
        </w:rPr>
        <w:t xml:space="preserve"> </w:t>
      </w:r>
      <w:r w:rsidR="00E0147B" w:rsidRPr="00965A78">
        <w:rPr>
          <w:rFonts w:ascii="Calibri" w:hAnsi="Calibri" w:cs="Calibri"/>
          <w:lang w:val="en-US"/>
        </w:rPr>
        <w:t>(</w:t>
      </w:r>
      <w:hyperlink w:anchor="Behavioural" w:history="1">
        <w:r w:rsidR="006F585A" w:rsidRPr="00965A78">
          <w:rPr>
            <w:rStyle w:val="Hyperlink"/>
            <w:rFonts w:ascii="Calibri" w:hAnsi="Calibri" w:cs="Calibri"/>
            <w:color w:val="1F497D" w:themeColor="text2"/>
            <w:lang w:val="en-US"/>
          </w:rPr>
          <w:t>page 12</w:t>
        </w:r>
      </w:hyperlink>
      <w:r w:rsidRPr="00965A78">
        <w:rPr>
          <w:rFonts w:ascii="Calibri" w:hAnsi="Calibri" w:cs="Calibri"/>
          <w:lang w:val="en-US"/>
        </w:rPr>
        <w:t>)</w:t>
      </w:r>
      <w:r w:rsidR="004252D1" w:rsidRPr="004252D1">
        <w:rPr>
          <w:rFonts w:ascii="Calibri" w:hAnsi="Calibri" w:cs="Calibri"/>
          <w:lang w:val="en-US"/>
        </w:rPr>
        <w:t xml:space="preserve"> </w:t>
      </w:r>
    </w:p>
    <w:p w:rsidR="00971A41" w:rsidRDefault="004252D1" w:rsidP="00971A41">
      <w:pPr>
        <w:pStyle w:val="Body"/>
        <w:numPr>
          <w:ilvl w:val="2"/>
          <w:numId w:val="1"/>
        </w:numPr>
        <w:rPr>
          <w:rFonts w:ascii="Calibri" w:hAnsi="Calibri" w:cs="Calibri"/>
          <w:lang w:val="en-US"/>
        </w:rPr>
      </w:pPr>
      <w:r w:rsidRPr="00971A41">
        <w:rPr>
          <w:rFonts w:ascii="Calibri" w:hAnsi="Calibri" w:cs="Calibri"/>
          <w:lang w:val="en-US"/>
        </w:rPr>
        <w:t xml:space="preserve">CYP with life-limiting </w:t>
      </w:r>
      <w:r w:rsidRPr="007C6D2B">
        <w:rPr>
          <w:rFonts w:ascii="Calibri" w:hAnsi="Calibri" w:cs="Calibri"/>
          <w:lang w:val="en-US"/>
        </w:rPr>
        <w:t>conditions (</w:t>
      </w:r>
      <w:hyperlink w:anchor="COVIDLifeLimiting" w:history="1">
        <w:r w:rsidR="007C6D2B" w:rsidRPr="007C6D2B">
          <w:rPr>
            <w:rStyle w:val="Hyperlink"/>
            <w:rFonts w:ascii="Calibri" w:hAnsi="Calibri" w:cs="Calibri"/>
            <w:lang w:val="en-US"/>
          </w:rPr>
          <w:t>pages 12-13</w:t>
        </w:r>
      </w:hyperlink>
      <w:r w:rsidRPr="007C6D2B">
        <w:rPr>
          <w:rFonts w:ascii="Calibri" w:hAnsi="Calibri" w:cs="Calibri"/>
          <w:lang w:val="en-US"/>
        </w:rPr>
        <w:t>)</w:t>
      </w:r>
    </w:p>
    <w:p w:rsidR="00C35913" w:rsidRPr="00671A0B" w:rsidRDefault="00671A0B" w:rsidP="00971A41">
      <w:pPr>
        <w:pStyle w:val="Body"/>
        <w:numPr>
          <w:ilvl w:val="2"/>
          <w:numId w:val="1"/>
        </w:numPr>
        <w:rPr>
          <w:rFonts w:ascii="Calibri" w:hAnsi="Calibri" w:cs="Calibri"/>
          <w:lang w:val="en-US"/>
        </w:rPr>
      </w:pPr>
      <w:r>
        <w:rPr>
          <w:rFonts w:ascii="Calibri" w:hAnsi="Calibri" w:cs="Calibri"/>
          <w:color w:val="auto"/>
          <w:lang w:val="en-US"/>
        </w:rPr>
        <w:t>A note on f</w:t>
      </w:r>
      <w:r w:rsidR="00971A41" w:rsidRPr="00971A41">
        <w:rPr>
          <w:rFonts w:ascii="Calibri" w:hAnsi="Calibri" w:cs="Calibri"/>
          <w:color w:val="auto"/>
          <w:lang w:val="en-US"/>
        </w:rPr>
        <w:t xml:space="preserve">amily </w:t>
      </w:r>
      <w:r>
        <w:rPr>
          <w:rFonts w:ascii="Calibri" w:hAnsi="Calibri" w:cs="Calibri"/>
          <w:color w:val="auto"/>
          <w:lang w:val="en-US"/>
        </w:rPr>
        <w:t>f</w:t>
      </w:r>
      <w:r w:rsidR="00971A41" w:rsidRPr="00971A41">
        <w:rPr>
          <w:rFonts w:ascii="Calibri" w:hAnsi="Calibri" w:cs="Calibri"/>
          <w:color w:val="auto"/>
          <w:lang w:val="en-US"/>
        </w:rPr>
        <w:t xml:space="preserve">unctioning, </w:t>
      </w:r>
      <w:r>
        <w:rPr>
          <w:rFonts w:ascii="Calibri" w:hAnsi="Calibri" w:cs="Calibri"/>
          <w:color w:val="auto"/>
          <w:lang w:val="en-US"/>
        </w:rPr>
        <w:t>a</w:t>
      </w:r>
      <w:r w:rsidR="00971A41" w:rsidRPr="00971A41">
        <w:rPr>
          <w:rFonts w:ascii="Calibri" w:hAnsi="Calibri" w:cs="Calibri"/>
          <w:color w:val="auto"/>
          <w:lang w:val="en-US"/>
        </w:rPr>
        <w:t xml:space="preserve">dverse </w:t>
      </w:r>
      <w:r>
        <w:rPr>
          <w:rFonts w:ascii="Calibri" w:hAnsi="Calibri" w:cs="Calibri"/>
          <w:color w:val="auto"/>
          <w:lang w:val="en-US"/>
        </w:rPr>
        <w:t>e</w:t>
      </w:r>
      <w:r w:rsidR="00971A41" w:rsidRPr="00971A41">
        <w:rPr>
          <w:rFonts w:ascii="Calibri" w:hAnsi="Calibri" w:cs="Calibri"/>
          <w:color w:val="auto"/>
          <w:lang w:val="en-US"/>
        </w:rPr>
        <w:t xml:space="preserve">xperiences, </w:t>
      </w:r>
      <w:r>
        <w:rPr>
          <w:rFonts w:ascii="Calibri" w:hAnsi="Calibri" w:cs="Calibri"/>
          <w:color w:val="auto"/>
          <w:lang w:val="en-US"/>
        </w:rPr>
        <w:t>w</w:t>
      </w:r>
      <w:r w:rsidR="00971A41" w:rsidRPr="00971A41">
        <w:rPr>
          <w:rFonts w:ascii="Calibri" w:hAnsi="Calibri" w:cs="Calibri"/>
          <w:color w:val="auto"/>
          <w:lang w:val="en-US"/>
        </w:rPr>
        <w:t>ork</w:t>
      </w:r>
      <w:r>
        <w:rPr>
          <w:rFonts w:ascii="Calibri" w:hAnsi="Calibri" w:cs="Calibri"/>
          <w:color w:val="auto"/>
          <w:lang w:val="en-US"/>
        </w:rPr>
        <w:t>/finances</w:t>
      </w:r>
      <w:r w:rsidR="00971A41" w:rsidRPr="00971A41">
        <w:rPr>
          <w:rFonts w:ascii="Calibri" w:hAnsi="Calibri" w:cs="Calibri"/>
          <w:color w:val="auto"/>
          <w:lang w:val="en-US"/>
        </w:rPr>
        <w:t xml:space="preserve"> &amp; </w:t>
      </w:r>
      <w:r>
        <w:rPr>
          <w:rFonts w:ascii="Calibri" w:hAnsi="Calibri" w:cs="Calibri"/>
          <w:color w:val="auto"/>
          <w:lang w:val="en-US"/>
        </w:rPr>
        <w:t>p</w:t>
      </w:r>
      <w:r w:rsidR="00971A41" w:rsidRPr="00971A41">
        <w:rPr>
          <w:rFonts w:ascii="Calibri" w:hAnsi="Calibri" w:cs="Calibri"/>
          <w:color w:val="auto"/>
          <w:lang w:val="en-US"/>
        </w:rPr>
        <w:t>arental</w:t>
      </w:r>
      <w:r>
        <w:rPr>
          <w:rFonts w:ascii="Calibri" w:hAnsi="Calibri" w:cs="Calibri"/>
          <w:color w:val="auto"/>
          <w:lang w:val="en-US"/>
        </w:rPr>
        <w:t xml:space="preserve"> wellbeing</w:t>
      </w:r>
      <w:r w:rsidR="00741F76" w:rsidRPr="00971A41">
        <w:rPr>
          <w:rFonts w:ascii="Calibri" w:hAnsi="Calibri" w:cs="Calibri"/>
          <w:color w:val="auto"/>
          <w:lang w:val="en-US"/>
        </w:rPr>
        <w:t xml:space="preserve"> </w:t>
      </w:r>
      <w:r w:rsidR="00741F76" w:rsidRPr="007C6D2B">
        <w:rPr>
          <w:rFonts w:ascii="Calibri" w:hAnsi="Calibri" w:cs="Calibri"/>
          <w:color w:val="auto"/>
          <w:lang w:val="en-US"/>
        </w:rPr>
        <w:t>(</w:t>
      </w:r>
      <w:hyperlink w:anchor="Family" w:history="1">
        <w:r w:rsidR="007C6D2B" w:rsidRPr="007C6D2B">
          <w:rPr>
            <w:rStyle w:val="Hyperlink"/>
            <w:rFonts w:ascii="Calibri" w:hAnsi="Calibri" w:cs="Calibri"/>
            <w:color w:val="auto"/>
            <w:lang w:val="en-US"/>
          </w:rPr>
          <w:t>pages 13-14</w:t>
        </w:r>
      </w:hyperlink>
      <w:r w:rsidR="00741F76" w:rsidRPr="007C6D2B">
        <w:rPr>
          <w:rFonts w:ascii="Calibri" w:hAnsi="Calibri" w:cs="Calibri"/>
          <w:color w:val="auto"/>
          <w:lang w:val="en-US"/>
        </w:rPr>
        <w:t>)</w:t>
      </w:r>
    </w:p>
    <w:p w:rsidR="00671A0B" w:rsidRPr="00971A41" w:rsidRDefault="0065231A" w:rsidP="00971A41">
      <w:pPr>
        <w:pStyle w:val="Body"/>
        <w:numPr>
          <w:ilvl w:val="2"/>
          <w:numId w:val="1"/>
        </w:numPr>
        <w:rPr>
          <w:rFonts w:ascii="Calibri" w:hAnsi="Calibri" w:cs="Calibri"/>
          <w:lang w:val="en-US"/>
        </w:rPr>
      </w:pPr>
      <w:r>
        <w:rPr>
          <w:rFonts w:ascii="Calibri" w:hAnsi="Calibri" w:cs="Calibri"/>
          <w:color w:val="auto"/>
          <w:lang w:val="en-US"/>
        </w:rPr>
        <w:t>Parent/carer requests for support</w:t>
      </w:r>
      <w:r w:rsidR="00671A0B">
        <w:rPr>
          <w:rFonts w:ascii="Calibri" w:hAnsi="Calibri" w:cs="Calibri"/>
          <w:color w:val="auto"/>
          <w:lang w:val="en-US"/>
        </w:rPr>
        <w:t xml:space="preserve"> </w:t>
      </w:r>
      <w:r w:rsidR="00671A0B" w:rsidRPr="007C6D2B">
        <w:rPr>
          <w:rFonts w:ascii="Calibri" w:hAnsi="Calibri" w:cs="Calibri"/>
          <w:color w:val="auto"/>
          <w:lang w:val="en-US"/>
        </w:rPr>
        <w:t>(</w:t>
      </w:r>
      <w:hyperlink w:anchor="Support" w:history="1">
        <w:r w:rsidR="006F585A" w:rsidRPr="007C6D2B">
          <w:rPr>
            <w:rStyle w:val="Hyperlink"/>
            <w:rFonts w:ascii="Calibri" w:hAnsi="Calibri" w:cs="Calibri"/>
            <w:lang w:val="en-US"/>
          </w:rPr>
          <w:t>page 14</w:t>
        </w:r>
      </w:hyperlink>
      <w:r w:rsidR="00671A0B" w:rsidRPr="007C6D2B">
        <w:rPr>
          <w:rFonts w:ascii="Calibri" w:hAnsi="Calibri" w:cs="Calibri"/>
          <w:color w:val="auto"/>
          <w:lang w:val="en-US"/>
        </w:rPr>
        <w:t>)</w:t>
      </w:r>
    </w:p>
    <w:p w:rsidR="0023764A" w:rsidRDefault="004C408C" w:rsidP="0023764A">
      <w:pPr>
        <w:pStyle w:val="Body"/>
        <w:numPr>
          <w:ilvl w:val="0"/>
          <w:numId w:val="1"/>
        </w:numPr>
        <w:rPr>
          <w:rFonts w:ascii="Calibri" w:hAnsi="Calibri" w:cs="Calibri"/>
          <w:lang w:val="en-US"/>
        </w:rPr>
      </w:pPr>
      <w:r>
        <w:rPr>
          <w:rFonts w:ascii="Calibri" w:hAnsi="Calibri" w:cs="Calibri"/>
          <w:lang w:val="en-US"/>
        </w:rPr>
        <w:t>Synthesis &amp;</w:t>
      </w:r>
      <w:r w:rsidR="0023764A">
        <w:rPr>
          <w:rFonts w:ascii="Calibri" w:hAnsi="Calibri" w:cs="Calibri"/>
          <w:lang w:val="en-US"/>
        </w:rPr>
        <w:t xml:space="preserve"> Summary (</w:t>
      </w:r>
      <w:hyperlink w:anchor="Summary" w:history="1">
        <w:r w:rsidR="006F585A" w:rsidRPr="00965A78">
          <w:rPr>
            <w:rStyle w:val="Hyperlink"/>
            <w:rFonts w:ascii="Calibri" w:hAnsi="Calibri" w:cs="Calibri"/>
            <w:color w:val="1F497D" w:themeColor="text2"/>
            <w:lang w:val="en-US"/>
          </w:rPr>
          <w:t>pages 15-16</w:t>
        </w:r>
      </w:hyperlink>
      <w:r w:rsidR="0023764A" w:rsidRPr="00965A78">
        <w:rPr>
          <w:rFonts w:ascii="Calibri" w:hAnsi="Calibri" w:cs="Calibri"/>
          <w:lang w:val="en-US"/>
        </w:rPr>
        <w:t>)</w:t>
      </w:r>
    </w:p>
    <w:p w:rsidR="0023764A" w:rsidRPr="00741F76" w:rsidRDefault="0023764A" w:rsidP="0023764A">
      <w:pPr>
        <w:pStyle w:val="Body"/>
        <w:numPr>
          <w:ilvl w:val="0"/>
          <w:numId w:val="1"/>
        </w:numPr>
        <w:rPr>
          <w:rFonts w:ascii="Calibri" w:hAnsi="Calibri" w:cs="Calibri"/>
          <w:lang w:val="en-US"/>
        </w:rPr>
      </w:pPr>
      <w:r>
        <w:rPr>
          <w:rFonts w:ascii="Calibri" w:hAnsi="Calibri" w:cs="Calibri"/>
          <w:lang w:val="en-US"/>
        </w:rPr>
        <w:t xml:space="preserve">Suggested Next Steps </w:t>
      </w:r>
      <w:r w:rsidRPr="007C6D2B">
        <w:rPr>
          <w:rFonts w:ascii="Calibri" w:hAnsi="Calibri" w:cs="Calibri"/>
          <w:lang w:val="en-US"/>
        </w:rPr>
        <w:t>(</w:t>
      </w:r>
      <w:hyperlink w:anchor="Recommendations" w:history="1">
        <w:r w:rsidR="006F585A" w:rsidRPr="007C6D2B">
          <w:rPr>
            <w:rStyle w:val="Hyperlink"/>
            <w:rFonts w:ascii="Calibri" w:hAnsi="Calibri" w:cs="Calibri"/>
            <w:color w:val="1F497D" w:themeColor="text2"/>
            <w:lang w:val="en-US"/>
          </w:rPr>
          <w:t>pages 17-19</w:t>
        </w:r>
      </w:hyperlink>
      <w:r w:rsidRPr="007C6D2B">
        <w:rPr>
          <w:rFonts w:ascii="Calibri" w:hAnsi="Calibri" w:cs="Calibri"/>
          <w:lang w:val="en-US"/>
        </w:rPr>
        <w:t>)</w:t>
      </w:r>
    </w:p>
    <w:p w:rsidR="00FB263B" w:rsidRPr="00741F76" w:rsidRDefault="00FB263B" w:rsidP="00603AA2">
      <w:pPr>
        <w:pStyle w:val="Body"/>
        <w:rPr>
          <w:rFonts w:ascii="Calibri" w:hAnsi="Calibri" w:cs="Calibri"/>
          <w:lang w:val="en-US"/>
        </w:rPr>
      </w:pPr>
    </w:p>
    <w:p w:rsidR="00E54773" w:rsidRDefault="00E54773" w:rsidP="00E54773">
      <w:pPr>
        <w:pStyle w:val="Body"/>
        <w:rPr>
          <w:rFonts w:ascii="Calibri" w:hAnsi="Calibri" w:cs="Calibri"/>
          <w:i/>
          <w:lang w:val="en-US"/>
        </w:rPr>
      </w:pPr>
    </w:p>
    <w:p w:rsidR="00E54773" w:rsidRDefault="00E54773" w:rsidP="00E54773">
      <w:pPr>
        <w:pStyle w:val="Body"/>
        <w:rPr>
          <w:rFonts w:ascii="Calibri" w:hAnsi="Calibri" w:cs="Calibri"/>
          <w:i/>
          <w:lang w:val="en-US"/>
        </w:rPr>
      </w:pPr>
    </w:p>
    <w:p w:rsidR="00E54773" w:rsidRDefault="00E54773" w:rsidP="00E54773">
      <w:pPr>
        <w:pStyle w:val="Body"/>
        <w:rPr>
          <w:rFonts w:ascii="Calibri" w:hAnsi="Calibri" w:cs="Calibri"/>
          <w:i/>
          <w:lang w:val="en-US"/>
        </w:rPr>
      </w:pPr>
    </w:p>
    <w:p w:rsidR="008F7D00" w:rsidRDefault="008F7D00" w:rsidP="00E54773">
      <w:pPr>
        <w:pStyle w:val="Body"/>
        <w:rPr>
          <w:rFonts w:ascii="Calibri" w:hAnsi="Calibri" w:cs="Calibri"/>
          <w:i/>
          <w:lang w:val="en-US"/>
        </w:rPr>
      </w:pPr>
    </w:p>
    <w:p w:rsidR="008F7D00" w:rsidRDefault="008F7D00" w:rsidP="00E54773">
      <w:pPr>
        <w:pStyle w:val="Body"/>
        <w:rPr>
          <w:rFonts w:ascii="Calibri" w:hAnsi="Calibri" w:cs="Calibri"/>
          <w:i/>
          <w:lang w:val="en-US"/>
        </w:rPr>
      </w:pPr>
    </w:p>
    <w:p w:rsidR="00E54773" w:rsidRDefault="00E54773" w:rsidP="00E54773">
      <w:pPr>
        <w:pStyle w:val="Body"/>
        <w:rPr>
          <w:rFonts w:ascii="Calibri" w:hAnsi="Calibri" w:cs="Calibri"/>
          <w:i/>
          <w:lang w:val="en-US"/>
        </w:rPr>
      </w:pPr>
    </w:p>
    <w:p w:rsidR="00AD6FE2" w:rsidRPr="00741F76" w:rsidRDefault="00FB263B" w:rsidP="00E54773">
      <w:pPr>
        <w:pStyle w:val="Body"/>
        <w:rPr>
          <w:rFonts w:ascii="Calibri" w:hAnsi="Calibri" w:cs="Calibri"/>
          <w:i/>
          <w:lang w:val="en-US"/>
        </w:rPr>
      </w:pPr>
      <w:r w:rsidRPr="00741F76">
        <w:rPr>
          <w:rFonts w:ascii="Calibri" w:hAnsi="Calibri" w:cs="Calibri"/>
          <w:i/>
          <w:lang w:val="en-US"/>
        </w:rPr>
        <w:t>* CYP affected by potential COVID-</w:t>
      </w:r>
      <w:r w:rsidR="006966B6" w:rsidRPr="00741F76">
        <w:rPr>
          <w:rFonts w:ascii="Calibri" w:hAnsi="Calibri" w:cs="Calibri"/>
          <w:i/>
          <w:lang w:val="en-US"/>
        </w:rPr>
        <w:t xml:space="preserve">19 </w:t>
      </w:r>
      <w:r w:rsidRPr="00741F76">
        <w:rPr>
          <w:rFonts w:ascii="Calibri" w:hAnsi="Calibri" w:cs="Calibri"/>
          <w:i/>
          <w:lang w:val="en-US"/>
        </w:rPr>
        <w:t>generated psychological/mental health issues are likely to include both those already known to</w:t>
      </w:r>
      <w:r w:rsidR="00F50A89" w:rsidRPr="00741F76">
        <w:rPr>
          <w:rFonts w:ascii="Calibri" w:hAnsi="Calibri" w:cs="Calibri"/>
          <w:i/>
          <w:lang w:val="en-US"/>
        </w:rPr>
        <w:t>,</w:t>
      </w:r>
      <w:r w:rsidRPr="00741F76">
        <w:rPr>
          <w:rFonts w:ascii="Calibri" w:hAnsi="Calibri" w:cs="Calibri"/>
          <w:i/>
          <w:lang w:val="en-US"/>
        </w:rPr>
        <w:t xml:space="preserve"> and those new to</w:t>
      </w:r>
      <w:r w:rsidR="00F50A89" w:rsidRPr="00741F76">
        <w:rPr>
          <w:rFonts w:ascii="Calibri" w:hAnsi="Calibri" w:cs="Calibri"/>
          <w:i/>
          <w:lang w:val="en-US"/>
        </w:rPr>
        <w:t>,</w:t>
      </w:r>
      <w:r w:rsidRPr="00741F76">
        <w:rPr>
          <w:rFonts w:ascii="Calibri" w:hAnsi="Calibri" w:cs="Calibri"/>
          <w:i/>
          <w:lang w:val="en-US"/>
        </w:rPr>
        <w:t xml:space="preserve"> MH and emotional wellbeing services</w:t>
      </w:r>
    </w:p>
    <w:p w:rsidR="00E54773" w:rsidRDefault="00E54773">
      <w:pPr>
        <w:rPr>
          <w:b/>
          <w:color w:val="1F497D" w:themeColor="text2"/>
          <w:sz w:val="32"/>
          <w:lang w:val="en-US"/>
        </w:rPr>
      </w:pPr>
      <w:r>
        <w:rPr>
          <w:b/>
          <w:color w:val="1F497D" w:themeColor="text2"/>
          <w:sz w:val="32"/>
          <w:lang w:val="en-US"/>
        </w:rPr>
        <w:br w:type="page"/>
      </w:r>
    </w:p>
    <w:p w:rsidR="00603AA2" w:rsidRPr="000906F3" w:rsidRDefault="00AD6FE2" w:rsidP="00F52749">
      <w:pPr>
        <w:pStyle w:val="NoSpacing"/>
        <w:jc w:val="both"/>
        <w:rPr>
          <w:rFonts w:eastAsia="Helvetica Neue"/>
          <w:b/>
          <w:color w:val="1F497D" w:themeColor="text2"/>
          <w:sz w:val="36"/>
          <w:bdr w:val="nil"/>
          <w:lang w:val="en-US" w:eastAsia="en-GB"/>
          <w14:textOutline w14:w="0" w14:cap="flat" w14:cmpd="sng" w14:algn="ctr">
            <w14:noFill/>
            <w14:prstDash w14:val="solid"/>
            <w14:bevel/>
          </w14:textOutline>
        </w:rPr>
      </w:pPr>
      <w:bookmarkStart w:id="0" w:name="Prevalence"/>
      <w:r>
        <w:rPr>
          <w:b/>
          <w:color w:val="1F497D" w:themeColor="text2"/>
          <w:sz w:val="32"/>
          <w:lang w:val="en-US"/>
        </w:rPr>
        <w:lastRenderedPageBreak/>
        <w:t>P</w:t>
      </w:r>
      <w:r w:rsidR="00603AA2" w:rsidRPr="000906F3">
        <w:rPr>
          <w:b/>
          <w:color w:val="1F497D" w:themeColor="text2"/>
          <w:sz w:val="32"/>
          <w:lang w:val="en-US"/>
        </w:rPr>
        <w:t>re-COVID prevalence data</w:t>
      </w:r>
    </w:p>
    <w:bookmarkEnd w:id="0"/>
    <w:p w:rsidR="006C3171" w:rsidRDefault="006C3171" w:rsidP="00F52749">
      <w:pPr>
        <w:pStyle w:val="Body"/>
        <w:jc w:val="both"/>
        <w:rPr>
          <w:rFonts w:ascii="Calibri" w:hAnsi="Calibri" w:cs="Calibri"/>
          <w:color w:val="auto"/>
          <w:szCs w:val="24"/>
          <w:lang w:val="en-US"/>
        </w:rPr>
      </w:pPr>
      <w:r>
        <w:rPr>
          <w:rFonts w:ascii="Calibri" w:hAnsi="Calibri" w:cs="Calibri"/>
          <w:color w:val="auto"/>
          <w:szCs w:val="24"/>
          <w:lang w:val="en-US"/>
        </w:rPr>
        <w:t>Pre-COVID prevalence figures for the specific MH disorders described in the literature throughout this report are outlined below</w:t>
      </w:r>
      <w:r w:rsidR="008F7D00">
        <w:rPr>
          <w:rFonts w:ascii="Calibri" w:hAnsi="Calibri" w:cs="Calibri"/>
          <w:color w:val="auto"/>
          <w:szCs w:val="24"/>
          <w:lang w:val="en-US"/>
        </w:rPr>
        <w:t>,</w:t>
      </w:r>
      <w:r>
        <w:rPr>
          <w:rFonts w:ascii="Calibri" w:hAnsi="Calibri" w:cs="Calibri"/>
          <w:color w:val="auto"/>
          <w:szCs w:val="24"/>
          <w:lang w:val="en-US"/>
        </w:rPr>
        <w:t xml:space="preserve"> to provide a baseline to compare against.  Although referral rates for other conditions such as psychosis and eating disorders are discussed in the emerging findings section, prevalence figures for these are not given below as there are</w:t>
      </w:r>
      <w:r w:rsidR="004D4C75">
        <w:rPr>
          <w:rFonts w:ascii="Calibri" w:hAnsi="Calibri" w:cs="Calibri"/>
          <w:color w:val="auto"/>
          <w:szCs w:val="24"/>
          <w:lang w:val="en-US"/>
        </w:rPr>
        <w:t xml:space="preserve"> no specific studies </w:t>
      </w:r>
      <w:r w:rsidR="007D0EAD">
        <w:rPr>
          <w:rFonts w:ascii="Calibri" w:hAnsi="Calibri" w:cs="Calibri"/>
          <w:color w:val="auto"/>
          <w:szCs w:val="24"/>
          <w:lang w:val="en-US"/>
        </w:rPr>
        <w:t xml:space="preserve">directly </w:t>
      </w:r>
      <w:r w:rsidR="008454FD">
        <w:rPr>
          <w:rFonts w:ascii="Calibri" w:hAnsi="Calibri" w:cs="Calibri"/>
          <w:color w:val="auto"/>
          <w:szCs w:val="24"/>
          <w:lang w:val="en-US"/>
        </w:rPr>
        <w:t>evalu</w:t>
      </w:r>
      <w:r w:rsidR="004D4C75">
        <w:rPr>
          <w:rFonts w:ascii="Calibri" w:hAnsi="Calibri" w:cs="Calibri"/>
          <w:color w:val="auto"/>
          <w:szCs w:val="24"/>
          <w:lang w:val="en-US"/>
        </w:rPr>
        <w:t>ating the impact of COVID-related factors on these conditions.</w:t>
      </w:r>
      <w:r w:rsidR="005115A0">
        <w:rPr>
          <w:rFonts w:ascii="Calibri" w:hAnsi="Calibri" w:cs="Calibri"/>
          <w:color w:val="auto"/>
          <w:szCs w:val="24"/>
          <w:lang w:val="en-US"/>
        </w:rPr>
        <w:t xml:space="preserve">  We are aware of a UK-</w:t>
      </w:r>
      <w:r w:rsidR="007D0EAD">
        <w:rPr>
          <w:rFonts w:ascii="Calibri" w:hAnsi="Calibri" w:cs="Calibri"/>
          <w:color w:val="auto"/>
          <w:szCs w:val="24"/>
          <w:lang w:val="en-US"/>
        </w:rPr>
        <w:t xml:space="preserve">based study into the impact of COVID on </w:t>
      </w:r>
      <w:r w:rsidR="005115A0">
        <w:rPr>
          <w:rFonts w:ascii="Calibri" w:hAnsi="Calibri" w:cs="Calibri"/>
          <w:color w:val="auto"/>
          <w:szCs w:val="24"/>
          <w:lang w:val="en-US"/>
        </w:rPr>
        <w:t>young people</w:t>
      </w:r>
      <w:r w:rsidR="007D0EAD">
        <w:rPr>
          <w:rFonts w:ascii="Calibri" w:hAnsi="Calibri" w:cs="Calibri"/>
          <w:color w:val="auto"/>
          <w:szCs w:val="24"/>
          <w:lang w:val="en-US"/>
        </w:rPr>
        <w:t xml:space="preserve"> with SMI</w:t>
      </w:r>
      <w:r w:rsidR="008F7D00">
        <w:rPr>
          <w:rFonts w:ascii="Calibri" w:hAnsi="Calibri" w:cs="Calibri"/>
          <w:color w:val="auto"/>
          <w:szCs w:val="24"/>
          <w:lang w:val="en-US"/>
        </w:rPr>
        <w:t>,</w:t>
      </w:r>
      <w:r w:rsidR="005115A0">
        <w:rPr>
          <w:rFonts w:ascii="Calibri" w:hAnsi="Calibri" w:cs="Calibri"/>
          <w:color w:val="auto"/>
          <w:szCs w:val="24"/>
          <w:lang w:val="en-US"/>
        </w:rPr>
        <w:t xml:space="preserve"> although this is longitudinal and no findings are currently available.</w:t>
      </w:r>
      <w:r>
        <w:rPr>
          <w:rFonts w:ascii="Calibri" w:hAnsi="Calibri" w:cs="Calibri"/>
          <w:color w:val="auto"/>
          <w:szCs w:val="24"/>
          <w:lang w:val="en-US"/>
        </w:rPr>
        <w:t xml:space="preserve"> </w:t>
      </w:r>
    </w:p>
    <w:p w:rsidR="006C3171" w:rsidRDefault="006C3171" w:rsidP="00F52749">
      <w:pPr>
        <w:pStyle w:val="Body"/>
        <w:jc w:val="both"/>
        <w:rPr>
          <w:rFonts w:ascii="Calibri" w:hAnsi="Calibri" w:cs="Calibri"/>
          <w:color w:val="auto"/>
          <w:szCs w:val="24"/>
          <w:lang w:val="en-US"/>
        </w:rPr>
      </w:pPr>
    </w:p>
    <w:p w:rsidR="00AD6FE2" w:rsidRDefault="00AD6FE2" w:rsidP="00F52749">
      <w:pPr>
        <w:pStyle w:val="Body"/>
        <w:jc w:val="both"/>
        <w:rPr>
          <w:rFonts w:ascii="Calibri" w:hAnsi="Calibri" w:cs="Calibri"/>
          <w:color w:val="auto"/>
          <w:szCs w:val="24"/>
          <w:lang w:val="en-US"/>
        </w:rPr>
      </w:pPr>
      <w:r>
        <w:rPr>
          <w:rFonts w:ascii="Calibri" w:hAnsi="Calibri" w:cs="Calibri"/>
          <w:color w:val="auto"/>
          <w:szCs w:val="24"/>
          <w:lang w:val="en-US"/>
        </w:rPr>
        <w:t>The most up to date prevalence figures for England (NHS Digital, 2018) suggest:</w:t>
      </w:r>
    </w:p>
    <w:p w:rsidR="00AD6FE2" w:rsidRDefault="00AD6FE2" w:rsidP="00F52749">
      <w:pPr>
        <w:pStyle w:val="Body"/>
        <w:numPr>
          <w:ilvl w:val="0"/>
          <w:numId w:val="4"/>
        </w:numPr>
        <w:jc w:val="both"/>
        <w:rPr>
          <w:rFonts w:ascii="Calibri" w:hAnsi="Calibri" w:cs="Calibri"/>
          <w:color w:val="auto"/>
          <w:szCs w:val="24"/>
          <w:lang w:val="en-US"/>
        </w:rPr>
      </w:pPr>
      <w:r>
        <w:rPr>
          <w:rFonts w:ascii="Calibri" w:hAnsi="Calibri" w:cs="Calibri"/>
          <w:color w:val="auto"/>
          <w:szCs w:val="24"/>
          <w:lang w:val="en-US"/>
        </w:rPr>
        <w:t xml:space="preserve">12.8% (1 in 8) 5-19 year-olds have at least one </w:t>
      </w:r>
      <w:r w:rsidR="00D23E96">
        <w:rPr>
          <w:rFonts w:ascii="Calibri" w:hAnsi="Calibri" w:cs="Calibri"/>
          <w:color w:val="auto"/>
          <w:szCs w:val="24"/>
          <w:lang w:val="en-US"/>
        </w:rPr>
        <w:t>MH disorder</w:t>
      </w:r>
      <w:r>
        <w:rPr>
          <w:rFonts w:ascii="Calibri" w:hAnsi="Calibri" w:cs="Calibri"/>
          <w:color w:val="auto"/>
          <w:szCs w:val="24"/>
          <w:lang w:val="en-US"/>
        </w:rPr>
        <w:t xml:space="preserve"> - </w:t>
      </w:r>
      <w:r w:rsidR="002C7132">
        <w:rPr>
          <w:rFonts w:ascii="Calibri" w:hAnsi="Calibri" w:cs="Calibri"/>
          <w:color w:val="auto"/>
          <w:szCs w:val="24"/>
          <w:lang w:val="en-US"/>
        </w:rPr>
        <w:t>this wa</w:t>
      </w:r>
      <w:r w:rsidR="003E3FA6">
        <w:rPr>
          <w:rFonts w:ascii="Calibri" w:hAnsi="Calibri" w:cs="Calibri"/>
          <w:color w:val="auto"/>
          <w:szCs w:val="24"/>
          <w:lang w:val="en-US"/>
        </w:rPr>
        <w:t xml:space="preserve">s </w:t>
      </w:r>
      <w:r>
        <w:rPr>
          <w:rFonts w:ascii="Calibri" w:hAnsi="Calibri" w:cs="Calibri"/>
          <w:color w:val="auto"/>
          <w:szCs w:val="24"/>
          <w:lang w:val="en-US"/>
        </w:rPr>
        <w:t>11.7% in the South East</w:t>
      </w:r>
    </w:p>
    <w:p w:rsidR="004D4C75" w:rsidRDefault="004D4C75" w:rsidP="00F52749">
      <w:pPr>
        <w:pStyle w:val="Body"/>
        <w:numPr>
          <w:ilvl w:val="1"/>
          <w:numId w:val="4"/>
        </w:numPr>
        <w:jc w:val="both"/>
        <w:rPr>
          <w:rFonts w:ascii="Calibri" w:hAnsi="Calibri" w:cs="Calibri"/>
          <w:color w:val="auto"/>
          <w:szCs w:val="24"/>
          <w:lang w:val="en-US"/>
        </w:rPr>
      </w:pPr>
      <w:r>
        <w:rPr>
          <w:rFonts w:ascii="Calibri" w:hAnsi="Calibri" w:cs="Calibri"/>
          <w:color w:val="auto"/>
          <w:szCs w:val="24"/>
          <w:lang w:val="en-US"/>
        </w:rPr>
        <w:t>5% (1 in 20) 5-19 year-olds have two or more MH disorders</w:t>
      </w:r>
    </w:p>
    <w:p w:rsidR="00AD6FE2" w:rsidRDefault="00AD6FE2" w:rsidP="00F52749">
      <w:pPr>
        <w:pStyle w:val="Body"/>
        <w:numPr>
          <w:ilvl w:val="1"/>
          <w:numId w:val="4"/>
        </w:numPr>
        <w:jc w:val="both"/>
        <w:rPr>
          <w:rFonts w:ascii="Calibri" w:hAnsi="Calibri" w:cs="Calibri"/>
          <w:color w:val="auto"/>
          <w:szCs w:val="24"/>
          <w:lang w:val="en-US"/>
        </w:rPr>
      </w:pPr>
      <w:r>
        <w:rPr>
          <w:rFonts w:ascii="Calibri" w:hAnsi="Calibri" w:cs="Calibri"/>
          <w:color w:val="auto"/>
          <w:szCs w:val="24"/>
          <w:lang w:val="en-US"/>
        </w:rPr>
        <w:t>Emotional disorders are most prevalent (8.1%) and have risen from previous figures</w:t>
      </w:r>
    </w:p>
    <w:p w:rsidR="00AD6FE2" w:rsidRDefault="00AD6FE2" w:rsidP="00F52749">
      <w:pPr>
        <w:pStyle w:val="Body"/>
        <w:numPr>
          <w:ilvl w:val="2"/>
          <w:numId w:val="4"/>
        </w:numPr>
        <w:jc w:val="both"/>
        <w:rPr>
          <w:rFonts w:ascii="Calibri" w:hAnsi="Calibri" w:cs="Calibri"/>
          <w:color w:val="auto"/>
          <w:szCs w:val="24"/>
          <w:lang w:val="en-US"/>
        </w:rPr>
      </w:pPr>
      <w:r>
        <w:rPr>
          <w:rFonts w:ascii="Calibri" w:hAnsi="Calibri" w:cs="Calibri"/>
          <w:color w:val="auto"/>
          <w:szCs w:val="24"/>
          <w:lang w:val="en-US"/>
        </w:rPr>
        <w:t>7.2% experience an anxiety-based disorder; 2.1% a depressive disorder</w:t>
      </w:r>
    </w:p>
    <w:p w:rsidR="00AD6FE2" w:rsidRDefault="00AD6FE2" w:rsidP="00F52749">
      <w:pPr>
        <w:pStyle w:val="Body"/>
        <w:numPr>
          <w:ilvl w:val="2"/>
          <w:numId w:val="4"/>
        </w:numPr>
        <w:jc w:val="both"/>
        <w:rPr>
          <w:rFonts w:ascii="Calibri" w:hAnsi="Calibri" w:cs="Calibri"/>
          <w:color w:val="auto"/>
          <w:szCs w:val="24"/>
          <w:lang w:val="en-US"/>
        </w:rPr>
      </w:pPr>
      <w:r w:rsidRPr="00AD6FE2">
        <w:rPr>
          <w:rFonts w:ascii="Calibri" w:hAnsi="Calibri" w:cs="Calibri"/>
          <w:color w:val="auto"/>
          <w:szCs w:val="24"/>
          <w:lang w:val="en-US"/>
        </w:rPr>
        <w:t>22.4% girls aged 17-19 have an emotional disorder</w:t>
      </w:r>
    </w:p>
    <w:p w:rsidR="00AD6FE2" w:rsidRDefault="00AD6FE2" w:rsidP="00F52749">
      <w:pPr>
        <w:pStyle w:val="Body"/>
        <w:numPr>
          <w:ilvl w:val="1"/>
          <w:numId w:val="4"/>
        </w:numPr>
        <w:jc w:val="both"/>
        <w:rPr>
          <w:rFonts w:ascii="Calibri" w:hAnsi="Calibri" w:cs="Calibri"/>
          <w:color w:val="auto"/>
          <w:szCs w:val="24"/>
          <w:lang w:val="en-US"/>
        </w:rPr>
      </w:pPr>
      <w:r>
        <w:rPr>
          <w:rFonts w:ascii="Calibri" w:hAnsi="Calibri" w:cs="Calibri"/>
          <w:color w:val="auto"/>
          <w:szCs w:val="24"/>
          <w:lang w:val="en-US"/>
        </w:rPr>
        <w:t xml:space="preserve">4.6% </w:t>
      </w:r>
      <w:r w:rsidR="002C7132">
        <w:rPr>
          <w:rFonts w:ascii="Calibri" w:hAnsi="Calibri" w:cs="Calibri"/>
          <w:color w:val="auto"/>
          <w:szCs w:val="24"/>
          <w:lang w:val="en-US"/>
        </w:rPr>
        <w:t xml:space="preserve">of 5-19 year-olds </w:t>
      </w:r>
      <w:r>
        <w:rPr>
          <w:rFonts w:ascii="Calibri" w:hAnsi="Calibri" w:cs="Calibri"/>
          <w:color w:val="auto"/>
          <w:szCs w:val="24"/>
          <w:lang w:val="en-US"/>
        </w:rPr>
        <w:t>have a behavioural or conduct disorder</w:t>
      </w:r>
    </w:p>
    <w:p w:rsidR="002C7132" w:rsidRDefault="002C7132" w:rsidP="00F52749">
      <w:pPr>
        <w:pStyle w:val="Body"/>
        <w:ind w:left="360"/>
        <w:jc w:val="both"/>
        <w:rPr>
          <w:rFonts w:ascii="Calibri" w:hAnsi="Calibri" w:cs="Calibri"/>
          <w:color w:val="auto"/>
          <w:szCs w:val="24"/>
          <w:lang w:val="en-US"/>
        </w:rPr>
      </w:pPr>
    </w:p>
    <w:p w:rsidR="004D4C75" w:rsidRDefault="004D4C75" w:rsidP="00F52749">
      <w:pPr>
        <w:pStyle w:val="Body"/>
        <w:numPr>
          <w:ilvl w:val="0"/>
          <w:numId w:val="4"/>
        </w:numPr>
        <w:jc w:val="both"/>
        <w:rPr>
          <w:rFonts w:ascii="Calibri" w:hAnsi="Calibri" w:cs="Calibri"/>
          <w:color w:val="auto"/>
          <w:szCs w:val="24"/>
          <w:lang w:val="en-US"/>
        </w:rPr>
      </w:pPr>
      <w:r>
        <w:rPr>
          <w:rFonts w:ascii="Calibri" w:hAnsi="Calibri" w:cs="Calibri"/>
          <w:color w:val="auto"/>
          <w:szCs w:val="24"/>
          <w:lang w:val="en-US"/>
        </w:rPr>
        <w:t>Groups with higher prevalence rates of MH disorders</w:t>
      </w:r>
      <w:r w:rsidR="008F7D00">
        <w:rPr>
          <w:rFonts w:ascii="Calibri" w:hAnsi="Calibri" w:cs="Calibri"/>
          <w:color w:val="auto"/>
          <w:szCs w:val="24"/>
          <w:lang w:val="en-US"/>
        </w:rPr>
        <w:t xml:space="preserve"> are listed below (% prevalence rates are shown in parenthesis). </w:t>
      </w:r>
      <w:r w:rsidR="002C7132">
        <w:rPr>
          <w:rFonts w:ascii="Calibri" w:hAnsi="Calibri" w:cs="Calibri"/>
          <w:color w:val="auto"/>
          <w:szCs w:val="24"/>
          <w:lang w:val="en-US"/>
        </w:rPr>
        <w:t xml:space="preserve">CYP may fall in more than one of these groups. Figures on the total number of CYP in each group </w:t>
      </w:r>
      <w:r w:rsidR="008F7D00">
        <w:rPr>
          <w:rFonts w:ascii="Calibri" w:hAnsi="Calibri" w:cs="Calibri"/>
          <w:color w:val="auto"/>
          <w:szCs w:val="24"/>
          <w:lang w:val="en-US"/>
        </w:rPr>
        <w:t xml:space="preserve">within the population </w:t>
      </w:r>
      <w:r w:rsidR="002C7132">
        <w:rPr>
          <w:rFonts w:ascii="Calibri" w:hAnsi="Calibri" w:cs="Calibri"/>
          <w:color w:val="auto"/>
          <w:szCs w:val="24"/>
          <w:lang w:val="en-US"/>
        </w:rPr>
        <w:t>can be found on the NHS Digital, Children's Commissioner</w:t>
      </w:r>
      <w:r w:rsidR="008F7D00">
        <w:rPr>
          <w:rFonts w:ascii="Calibri" w:hAnsi="Calibri" w:cs="Calibri"/>
          <w:color w:val="auto"/>
          <w:szCs w:val="24"/>
          <w:lang w:val="en-US"/>
        </w:rPr>
        <w:t>,</w:t>
      </w:r>
      <w:r w:rsidR="002C7132">
        <w:rPr>
          <w:rFonts w:ascii="Calibri" w:hAnsi="Calibri" w:cs="Calibri"/>
          <w:color w:val="auto"/>
          <w:szCs w:val="24"/>
          <w:lang w:val="en-US"/>
        </w:rPr>
        <w:t xml:space="preserve"> or Department for Education websites</w:t>
      </w:r>
      <w:r>
        <w:rPr>
          <w:rFonts w:ascii="Calibri" w:hAnsi="Calibri" w:cs="Calibri"/>
          <w:color w:val="auto"/>
          <w:szCs w:val="24"/>
          <w:lang w:val="en-US"/>
        </w:rPr>
        <w:t>:</w:t>
      </w:r>
    </w:p>
    <w:p w:rsidR="004D4C75" w:rsidRDefault="004D4C75" w:rsidP="00F52749">
      <w:pPr>
        <w:pStyle w:val="Body"/>
        <w:numPr>
          <w:ilvl w:val="1"/>
          <w:numId w:val="4"/>
        </w:numPr>
        <w:jc w:val="both"/>
        <w:rPr>
          <w:rFonts w:ascii="Calibri" w:hAnsi="Calibri" w:cs="Calibri"/>
          <w:color w:val="auto"/>
          <w:szCs w:val="24"/>
          <w:lang w:val="en-US"/>
        </w:rPr>
      </w:pPr>
      <w:r>
        <w:rPr>
          <w:rFonts w:ascii="Calibri" w:hAnsi="Calibri" w:cs="Calibri"/>
          <w:color w:val="auto"/>
          <w:szCs w:val="24"/>
          <w:lang w:val="en-US"/>
        </w:rPr>
        <w:t>CYP with special educational needs (47.1%)</w:t>
      </w:r>
    </w:p>
    <w:p w:rsidR="002C7132" w:rsidRPr="004C6F51" w:rsidRDefault="002C7132" w:rsidP="00F52749">
      <w:pPr>
        <w:pStyle w:val="Body"/>
        <w:numPr>
          <w:ilvl w:val="1"/>
          <w:numId w:val="4"/>
        </w:numPr>
        <w:jc w:val="both"/>
        <w:rPr>
          <w:rFonts w:ascii="Calibri" w:hAnsi="Calibri" w:cs="Calibri"/>
          <w:color w:val="auto"/>
          <w:szCs w:val="24"/>
          <w:lang w:val="en-US"/>
        </w:rPr>
      </w:pPr>
      <w:r w:rsidRPr="004C6F51">
        <w:rPr>
          <w:rFonts w:ascii="Calibri" w:hAnsi="Calibri" w:cs="Calibri"/>
          <w:color w:val="auto"/>
          <w:szCs w:val="24"/>
          <w:lang w:val="en-US"/>
        </w:rPr>
        <w:t>CYP in the care system</w:t>
      </w:r>
      <w:r w:rsidR="009B50EE" w:rsidRPr="004C6F51">
        <w:rPr>
          <w:rFonts w:ascii="Calibri" w:hAnsi="Calibri" w:cs="Calibri"/>
          <w:color w:val="auto"/>
          <w:szCs w:val="24"/>
          <w:lang w:val="en-US"/>
        </w:rPr>
        <w:t xml:space="preserve"> (45</w:t>
      </w:r>
      <w:r w:rsidR="009D6CCC" w:rsidRPr="004C6F51">
        <w:rPr>
          <w:rFonts w:ascii="Calibri" w:hAnsi="Calibri" w:cs="Calibri"/>
          <w:color w:val="auto"/>
          <w:szCs w:val="24"/>
          <w:lang w:val="en-US"/>
        </w:rPr>
        <w:t>-46</w:t>
      </w:r>
      <w:r w:rsidR="009B50EE" w:rsidRPr="004C6F51">
        <w:rPr>
          <w:rFonts w:ascii="Calibri" w:hAnsi="Calibri" w:cs="Calibri"/>
          <w:color w:val="auto"/>
          <w:szCs w:val="24"/>
          <w:lang w:val="en-US"/>
        </w:rPr>
        <w:t xml:space="preserve">% any disorder; 12% emotional disorders </w:t>
      </w:r>
      <w:r w:rsidR="004C6F51">
        <w:rPr>
          <w:rFonts w:ascii="Calibri" w:hAnsi="Calibri" w:cs="Calibri"/>
          <w:color w:val="auto"/>
          <w:szCs w:val="24"/>
          <w:lang w:val="en-US"/>
        </w:rPr>
        <w:t>–</w:t>
      </w:r>
      <w:r w:rsidR="009B50EE" w:rsidRPr="004C6F51">
        <w:rPr>
          <w:rFonts w:ascii="Calibri" w:hAnsi="Calibri" w:cs="Calibri"/>
          <w:color w:val="auto"/>
          <w:szCs w:val="24"/>
          <w:lang w:val="en-US"/>
        </w:rPr>
        <w:t xml:space="preserve"> </w:t>
      </w:r>
      <w:r w:rsidR="009D6CCC" w:rsidRPr="004C6F51">
        <w:rPr>
          <w:rFonts w:ascii="Calibri" w:hAnsi="Calibri" w:cs="Calibri"/>
          <w:color w:val="auto"/>
          <w:szCs w:val="24"/>
          <w:lang w:val="en-US"/>
        </w:rPr>
        <w:t>Ford</w:t>
      </w:r>
      <w:r w:rsidR="004C6F51">
        <w:rPr>
          <w:rFonts w:ascii="Calibri" w:hAnsi="Calibri" w:cs="Calibri"/>
          <w:color w:val="auto"/>
          <w:szCs w:val="24"/>
          <w:lang w:val="en-US"/>
        </w:rPr>
        <w:t xml:space="preserve"> et al.</w:t>
      </w:r>
      <w:r w:rsidR="009D6CCC" w:rsidRPr="004C6F51">
        <w:rPr>
          <w:rFonts w:ascii="Calibri" w:hAnsi="Calibri" w:cs="Calibri"/>
          <w:color w:val="auto"/>
          <w:szCs w:val="24"/>
          <w:lang w:val="en-US"/>
        </w:rPr>
        <w:t xml:space="preserve"> 2007; </w:t>
      </w:r>
      <w:r w:rsidR="003A3F70">
        <w:rPr>
          <w:rFonts w:ascii="Calibri" w:hAnsi="Calibri" w:cs="Calibri"/>
          <w:color w:val="auto"/>
          <w:szCs w:val="24"/>
          <w:lang w:val="en-US"/>
        </w:rPr>
        <w:t>Meltzer et al</w:t>
      </w:r>
      <w:r w:rsidR="009B50EE" w:rsidRPr="004C6F51">
        <w:rPr>
          <w:rFonts w:ascii="Calibri" w:hAnsi="Calibri" w:cs="Calibri"/>
          <w:color w:val="auto"/>
          <w:szCs w:val="24"/>
          <w:lang w:val="en-US"/>
        </w:rPr>
        <w:t>, 2002) - note that these figures are significantly out</w:t>
      </w:r>
      <w:r w:rsidRPr="004C6F51">
        <w:rPr>
          <w:rFonts w:ascii="Calibri" w:hAnsi="Calibri" w:cs="Calibri"/>
          <w:color w:val="auto"/>
          <w:szCs w:val="24"/>
          <w:lang w:val="en-US"/>
        </w:rPr>
        <w:t xml:space="preserve"> of date but NHS Digital</w:t>
      </w:r>
      <w:r w:rsidR="007D0EAD">
        <w:rPr>
          <w:rFonts w:ascii="Calibri" w:hAnsi="Calibri" w:cs="Calibri"/>
          <w:color w:val="auto"/>
          <w:szCs w:val="24"/>
          <w:lang w:val="en-US"/>
        </w:rPr>
        <w:t xml:space="preserve"> (2018)</w:t>
      </w:r>
      <w:r w:rsidRPr="004C6F51">
        <w:rPr>
          <w:rFonts w:ascii="Calibri" w:hAnsi="Calibri" w:cs="Calibri"/>
          <w:color w:val="auto"/>
          <w:szCs w:val="24"/>
          <w:lang w:val="en-US"/>
        </w:rPr>
        <w:t xml:space="preserve"> data did not </w:t>
      </w:r>
      <w:r w:rsidR="008F2B03" w:rsidRPr="004C6F51">
        <w:rPr>
          <w:rFonts w:ascii="Calibri" w:hAnsi="Calibri" w:cs="Calibri"/>
          <w:color w:val="auto"/>
          <w:szCs w:val="24"/>
          <w:lang w:val="en-US"/>
        </w:rPr>
        <w:t>look specifically at this</w:t>
      </w:r>
      <w:r w:rsidRPr="004C6F51">
        <w:rPr>
          <w:rFonts w:ascii="Calibri" w:hAnsi="Calibri" w:cs="Calibri"/>
          <w:color w:val="auto"/>
          <w:szCs w:val="24"/>
          <w:lang w:val="en-US"/>
        </w:rPr>
        <w:t xml:space="preserve"> group of CYP</w:t>
      </w:r>
    </w:p>
    <w:p w:rsidR="004D4C75" w:rsidRPr="002C7132" w:rsidRDefault="004D4C75" w:rsidP="00F52749">
      <w:pPr>
        <w:pStyle w:val="Body"/>
        <w:numPr>
          <w:ilvl w:val="1"/>
          <w:numId w:val="4"/>
        </w:numPr>
        <w:jc w:val="both"/>
        <w:rPr>
          <w:rFonts w:ascii="Calibri" w:hAnsi="Calibri" w:cs="Calibri"/>
          <w:color w:val="auto"/>
          <w:szCs w:val="24"/>
          <w:lang w:val="en-US"/>
        </w:rPr>
      </w:pPr>
      <w:r w:rsidRPr="002C7132">
        <w:rPr>
          <w:rFonts w:ascii="Calibri" w:hAnsi="Calibri" w:cs="Calibri"/>
          <w:color w:val="auto"/>
          <w:szCs w:val="24"/>
          <w:lang w:val="en-US"/>
        </w:rPr>
        <w:t>CYP with parents experiencing MH difficulties (38.9%)</w:t>
      </w:r>
    </w:p>
    <w:p w:rsidR="004D4C75" w:rsidRDefault="004D4C75" w:rsidP="00F52749">
      <w:pPr>
        <w:pStyle w:val="Body"/>
        <w:numPr>
          <w:ilvl w:val="1"/>
          <w:numId w:val="4"/>
        </w:numPr>
        <w:jc w:val="both"/>
        <w:rPr>
          <w:rFonts w:ascii="Calibri" w:hAnsi="Calibri" w:cs="Calibri"/>
          <w:color w:val="auto"/>
          <w:szCs w:val="24"/>
          <w:lang w:val="en-US"/>
        </w:rPr>
      </w:pPr>
      <w:r>
        <w:rPr>
          <w:rFonts w:ascii="Calibri" w:hAnsi="Calibri" w:cs="Calibri"/>
          <w:color w:val="auto"/>
          <w:szCs w:val="24"/>
          <w:lang w:val="en-US"/>
        </w:rPr>
        <w:t>CYP in less healthy functioning families (38.2%)</w:t>
      </w:r>
    </w:p>
    <w:p w:rsidR="004D4C75" w:rsidRDefault="004D4C75" w:rsidP="00F52749">
      <w:pPr>
        <w:pStyle w:val="Body"/>
        <w:numPr>
          <w:ilvl w:val="1"/>
          <w:numId w:val="4"/>
        </w:numPr>
        <w:jc w:val="both"/>
        <w:rPr>
          <w:rFonts w:ascii="Calibri" w:hAnsi="Calibri" w:cs="Calibri"/>
          <w:color w:val="auto"/>
          <w:szCs w:val="24"/>
          <w:lang w:val="en-US"/>
        </w:rPr>
      </w:pPr>
      <w:r>
        <w:rPr>
          <w:rFonts w:ascii="Calibri" w:hAnsi="Calibri" w:cs="Calibri"/>
          <w:color w:val="auto"/>
          <w:szCs w:val="24"/>
          <w:lang w:val="en-US"/>
        </w:rPr>
        <w:t>CYP with poor general health (35.7%)</w:t>
      </w:r>
    </w:p>
    <w:p w:rsidR="009E4DDD" w:rsidRPr="004C6F51" w:rsidRDefault="009E4DDD" w:rsidP="00F52749">
      <w:pPr>
        <w:pStyle w:val="Body"/>
        <w:numPr>
          <w:ilvl w:val="2"/>
          <w:numId w:val="4"/>
        </w:numPr>
        <w:jc w:val="both"/>
        <w:rPr>
          <w:rFonts w:ascii="Calibri" w:hAnsi="Calibri" w:cs="Calibri"/>
          <w:color w:val="auto"/>
          <w:szCs w:val="24"/>
          <w:lang w:val="en-US"/>
        </w:rPr>
      </w:pPr>
      <w:r w:rsidRPr="004C6F51">
        <w:rPr>
          <w:rFonts w:ascii="Calibri" w:hAnsi="Calibri" w:cs="Calibri"/>
          <w:color w:val="auto"/>
          <w:szCs w:val="24"/>
          <w:lang w:val="en-US"/>
        </w:rPr>
        <w:t xml:space="preserve">Studies have suggested prevalence rates of 19-24% for anxiety and 13-15% for depression in CYP with life-limiting conditions, although often these are based on small samples and a narrow range of life limiting conditions (Barker et al. 2019; </w:t>
      </w:r>
      <w:proofErr w:type="spellStart"/>
      <w:r w:rsidRPr="004C6F51">
        <w:rPr>
          <w:rFonts w:ascii="Calibri" w:hAnsi="Calibri" w:cs="Calibri"/>
          <w:color w:val="auto"/>
          <w:szCs w:val="24"/>
          <w:lang w:val="en-US"/>
        </w:rPr>
        <w:t>LaGrant</w:t>
      </w:r>
      <w:proofErr w:type="spellEnd"/>
      <w:r w:rsidRPr="004C6F51">
        <w:rPr>
          <w:rFonts w:ascii="Calibri" w:hAnsi="Calibri" w:cs="Calibri"/>
          <w:color w:val="auto"/>
          <w:szCs w:val="24"/>
          <w:lang w:val="en-US"/>
        </w:rPr>
        <w:t xml:space="preserve"> et al., 2020)</w:t>
      </w:r>
    </w:p>
    <w:p w:rsidR="004D4C75" w:rsidRDefault="004D4C75" w:rsidP="00F52749">
      <w:pPr>
        <w:pStyle w:val="Body"/>
        <w:numPr>
          <w:ilvl w:val="1"/>
          <w:numId w:val="4"/>
        </w:numPr>
        <w:jc w:val="both"/>
        <w:rPr>
          <w:rFonts w:ascii="Calibri" w:hAnsi="Calibri" w:cs="Calibri"/>
          <w:color w:val="auto"/>
          <w:szCs w:val="24"/>
          <w:lang w:val="en-US"/>
        </w:rPr>
      </w:pPr>
      <w:r>
        <w:rPr>
          <w:rFonts w:ascii="Calibri" w:hAnsi="Calibri" w:cs="Calibri"/>
          <w:color w:val="auto"/>
          <w:szCs w:val="24"/>
          <w:lang w:val="en-US"/>
        </w:rPr>
        <w:t>Those who identify as lesbian, gay or bisexual (34.9%)</w:t>
      </w:r>
    </w:p>
    <w:p w:rsidR="004D4C75" w:rsidRDefault="004D4C75" w:rsidP="00F52749">
      <w:pPr>
        <w:pStyle w:val="Body"/>
        <w:numPr>
          <w:ilvl w:val="1"/>
          <w:numId w:val="4"/>
        </w:numPr>
        <w:jc w:val="both"/>
        <w:rPr>
          <w:rFonts w:ascii="Calibri" w:hAnsi="Calibri" w:cs="Calibri"/>
          <w:color w:val="auto"/>
          <w:szCs w:val="24"/>
          <w:lang w:val="en-US"/>
        </w:rPr>
      </w:pPr>
      <w:r>
        <w:rPr>
          <w:rFonts w:ascii="Calibri" w:hAnsi="Calibri" w:cs="Calibri"/>
          <w:color w:val="auto"/>
          <w:szCs w:val="24"/>
          <w:lang w:val="en-US"/>
        </w:rPr>
        <w:t>Females (23.9%)</w:t>
      </w:r>
    </w:p>
    <w:p w:rsidR="004D4C75" w:rsidRDefault="004D4C75" w:rsidP="00F52749">
      <w:pPr>
        <w:pStyle w:val="Body"/>
        <w:numPr>
          <w:ilvl w:val="1"/>
          <w:numId w:val="4"/>
        </w:numPr>
        <w:jc w:val="both"/>
        <w:rPr>
          <w:rFonts w:ascii="Calibri" w:hAnsi="Calibri" w:cs="Calibri"/>
          <w:color w:val="auto"/>
          <w:szCs w:val="24"/>
          <w:lang w:val="en-US"/>
        </w:rPr>
      </w:pPr>
      <w:r>
        <w:rPr>
          <w:rFonts w:ascii="Calibri" w:hAnsi="Calibri" w:cs="Calibri"/>
          <w:color w:val="auto"/>
          <w:szCs w:val="24"/>
          <w:lang w:val="en-US"/>
        </w:rPr>
        <w:t>Older CYP (5.5% in 2-4 year-olds; 16.9% in 17-19 year-olds)</w:t>
      </w:r>
    </w:p>
    <w:p w:rsidR="00BB15F9" w:rsidRDefault="00F35278" w:rsidP="00F52749">
      <w:pPr>
        <w:pStyle w:val="Body"/>
        <w:numPr>
          <w:ilvl w:val="1"/>
          <w:numId w:val="4"/>
        </w:numPr>
        <w:jc w:val="both"/>
        <w:rPr>
          <w:rFonts w:ascii="Calibri" w:hAnsi="Calibri" w:cs="Calibri"/>
          <w:color w:val="auto"/>
          <w:szCs w:val="24"/>
          <w:lang w:val="en-US"/>
        </w:rPr>
      </w:pPr>
      <w:r w:rsidRPr="00F35278">
        <w:rPr>
          <w:rFonts w:ascii="Calibri" w:hAnsi="Calibri" w:cs="Calibri"/>
          <w:color w:val="auto"/>
          <w:szCs w:val="24"/>
          <w:lang w:val="en-US"/>
        </w:rPr>
        <w:t>Those in the lowest income households</w:t>
      </w:r>
      <w:r w:rsidR="008673A8" w:rsidRPr="00F35278">
        <w:rPr>
          <w:rFonts w:ascii="Calibri" w:hAnsi="Calibri" w:cs="Calibri"/>
          <w:color w:val="auto"/>
          <w:szCs w:val="24"/>
          <w:lang w:val="en-US"/>
        </w:rPr>
        <w:t xml:space="preserve"> (</w:t>
      </w:r>
      <w:r w:rsidR="00BB15F9" w:rsidRPr="00F35278">
        <w:rPr>
          <w:rFonts w:ascii="Calibri" w:hAnsi="Calibri" w:cs="Calibri"/>
          <w:color w:val="auto"/>
          <w:szCs w:val="24"/>
          <w:lang w:val="en-US"/>
        </w:rPr>
        <w:t>16.2%)</w:t>
      </w:r>
    </w:p>
    <w:p w:rsidR="009B50EE" w:rsidRPr="009B50EE" w:rsidRDefault="00F35278" w:rsidP="00F52749">
      <w:pPr>
        <w:pStyle w:val="Body"/>
        <w:numPr>
          <w:ilvl w:val="1"/>
          <w:numId w:val="4"/>
        </w:numPr>
        <w:jc w:val="both"/>
        <w:rPr>
          <w:rFonts w:ascii="Calibri" w:hAnsi="Calibri" w:cs="Calibri"/>
          <w:color w:val="auto"/>
          <w:szCs w:val="24"/>
          <w:lang w:val="en-US"/>
        </w:rPr>
      </w:pPr>
      <w:r>
        <w:rPr>
          <w:rFonts w:ascii="Calibri" w:hAnsi="Calibri" w:cs="Calibri"/>
          <w:color w:val="auto"/>
          <w:szCs w:val="24"/>
          <w:lang w:val="en-US"/>
        </w:rPr>
        <w:t xml:space="preserve">Higher rates were found in </w:t>
      </w:r>
      <w:r w:rsidR="007D0EAD">
        <w:rPr>
          <w:rFonts w:ascii="Calibri" w:hAnsi="Calibri" w:cs="Calibri"/>
          <w:color w:val="auto"/>
          <w:szCs w:val="24"/>
          <w:lang w:val="en-US"/>
        </w:rPr>
        <w:t xml:space="preserve">CYP of </w:t>
      </w:r>
      <w:r>
        <w:rPr>
          <w:rFonts w:ascii="Calibri" w:hAnsi="Calibri" w:cs="Calibri"/>
          <w:color w:val="auto"/>
          <w:szCs w:val="24"/>
          <w:lang w:val="en-US"/>
        </w:rPr>
        <w:t xml:space="preserve">White British (14.9%) or Mixed Race (12.1%) </w:t>
      </w:r>
      <w:r w:rsidR="007D0EAD">
        <w:rPr>
          <w:rFonts w:ascii="Calibri" w:hAnsi="Calibri" w:cs="Calibri"/>
          <w:color w:val="auto"/>
          <w:szCs w:val="24"/>
          <w:lang w:val="en-US"/>
        </w:rPr>
        <w:t>ethnicity</w:t>
      </w:r>
      <w:r>
        <w:rPr>
          <w:rFonts w:ascii="Calibri" w:hAnsi="Calibri" w:cs="Calibri"/>
          <w:color w:val="auto"/>
          <w:szCs w:val="24"/>
          <w:lang w:val="en-US"/>
        </w:rPr>
        <w:t xml:space="preserve">, whilst lower rates were found in </w:t>
      </w:r>
      <w:r w:rsidR="007D0EAD">
        <w:rPr>
          <w:rFonts w:ascii="Calibri" w:hAnsi="Calibri" w:cs="Calibri"/>
          <w:color w:val="auto"/>
          <w:szCs w:val="24"/>
          <w:lang w:val="en-US"/>
        </w:rPr>
        <w:t xml:space="preserve">those of </w:t>
      </w:r>
      <w:r>
        <w:rPr>
          <w:rFonts w:ascii="Calibri" w:hAnsi="Calibri" w:cs="Calibri"/>
          <w:color w:val="auto"/>
          <w:szCs w:val="24"/>
          <w:lang w:val="en-US"/>
        </w:rPr>
        <w:t>Black (5.6%) or Asian (5.2%)</w:t>
      </w:r>
      <w:r w:rsidR="007D0EAD">
        <w:rPr>
          <w:rFonts w:ascii="Calibri" w:hAnsi="Calibri" w:cs="Calibri"/>
          <w:color w:val="auto"/>
          <w:szCs w:val="24"/>
          <w:lang w:val="en-US"/>
        </w:rPr>
        <w:t xml:space="preserve"> ethnicity</w:t>
      </w:r>
    </w:p>
    <w:p w:rsidR="009E4DDD" w:rsidRDefault="009E4DDD" w:rsidP="00F52749">
      <w:pPr>
        <w:pStyle w:val="Body"/>
        <w:jc w:val="both"/>
        <w:rPr>
          <w:rFonts w:ascii="Calibri" w:hAnsi="Calibri" w:cs="Calibri"/>
          <w:i/>
          <w:color w:val="auto"/>
          <w:szCs w:val="24"/>
          <w:lang w:val="en-US"/>
        </w:rPr>
      </w:pPr>
    </w:p>
    <w:p w:rsidR="00AE4C8A" w:rsidRDefault="007D0EAD" w:rsidP="00F52749">
      <w:pPr>
        <w:pStyle w:val="Body"/>
        <w:jc w:val="both"/>
        <w:rPr>
          <w:rFonts w:ascii="Calibri" w:hAnsi="Calibri" w:cs="Calibri"/>
          <w:i/>
          <w:color w:val="auto"/>
          <w:szCs w:val="24"/>
          <w:lang w:val="en-US"/>
        </w:rPr>
      </w:pPr>
      <w:r>
        <w:rPr>
          <w:rFonts w:ascii="Calibri" w:hAnsi="Calibri" w:cs="Calibri"/>
          <w:i/>
          <w:color w:val="auto"/>
          <w:szCs w:val="24"/>
          <w:lang w:val="en-US"/>
        </w:rPr>
        <w:t>A Specific Note on Po</w:t>
      </w:r>
      <w:r w:rsidR="00AE4C8A">
        <w:rPr>
          <w:rFonts w:ascii="Calibri" w:hAnsi="Calibri" w:cs="Calibri"/>
          <w:i/>
          <w:color w:val="auto"/>
          <w:szCs w:val="24"/>
          <w:lang w:val="en-US"/>
        </w:rPr>
        <w:t>st-Traumatic Stress Disorder</w:t>
      </w:r>
      <w:r w:rsidR="00F35278">
        <w:rPr>
          <w:rFonts w:ascii="Calibri" w:hAnsi="Calibri" w:cs="Calibri"/>
          <w:i/>
          <w:color w:val="auto"/>
          <w:szCs w:val="24"/>
          <w:lang w:val="en-US"/>
        </w:rPr>
        <w:t xml:space="preserve"> (PTSD)</w:t>
      </w:r>
    </w:p>
    <w:p w:rsidR="00AD6FE2" w:rsidRDefault="00043BA1" w:rsidP="00F52749">
      <w:pPr>
        <w:pStyle w:val="Body"/>
        <w:jc w:val="both"/>
        <w:rPr>
          <w:rFonts w:ascii="Calibri" w:hAnsi="Calibri" w:cs="Calibri"/>
          <w:color w:val="auto"/>
          <w:szCs w:val="24"/>
          <w:lang w:val="en-US"/>
        </w:rPr>
      </w:pPr>
      <w:r>
        <w:rPr>
          <w:rFonts w:ascii="Calibri" w:hAnsi="Calibri" w:cs="Calibri"/>
          <w:color w:val="auto"/>
          <w:szCs w:val="24"/>
          <w:lang w:val="en-US"/>
        </w:rPr>
        <w:t>The baseline prevalence rate for PTSD in the UK is approximately 3-4%</w:t>
      </w:r>
      <w:r w:rsidR="001E08FF">
        <w:rPr>
          <w:rFonts w:ascii="Calibri" w:hAnsi="Calibri" w:cs="Calibri"/>
          <w:color w:val="auto"/>
          <w:szCs w:val="24"/>
          <w:lang w:val="en-US"/>
        </w:rPr>
        <w:t xml:space="preserve"> </w:t>
      </w:r>
      <w:r>
        <w:rPr>
          <w:rFonts w:ascii="Calibri" w:hAnsi="Calibri" w:cs="Calibri"/>
          <w:color w:val="auto"/>
          <w:szCs w:val="24"/>
          <w:lang w:val="en-US"/>
        </w:rPr>
        <w:t>(Fisher et al. 2015; Ro</w:t>
      </w:r>
      <w:r w:rsidR="001E08FF">
        <w:rPr>
          <w:rFonts w:ascii="Calibri" w:hAnsi="Calibri" w:cs="Calibri"/>
          <w:color w:val="auto"/>
          <w:szCs w:val="24"/>
          <w:lang w:val="en-US"/>
        </w:rPr>
        <w:t>yal College of Psychiatry, 2013)</w:t>
      </w:r>
    </w:p>
    <w:p w:rsidR="00043BA1" w:rsidRDefault="00043BA1" w:rsidP="00F52749">
      <w:pPr>
        <w:pStyle w:val="Body"/>
        <w:numPr>
          <w:ilvl w:val="0"/>
          <w:numId w:val="5"/>
        </w:numPr>
        <w:jc w:val="both"/>
        <w:rPr>
          <w:rFonts w:ascii="Calibri" w:hAnsi="Calibri" w:cs="Calibri"/>
          <w:color w:val="auto"/>
          <w:szCs w:val="24"/>
          <w:lang w:val="en-US"/>
        </w:rPr>
      </w:pPr>
      <w:r>
        <w:rPr>
          <w:rFonts w:ascii="Calibri" w:hAnsi="Calibri" w:cs="Calibri"/>
          <w:color w:val="auto"/>
          <w:szCs w:val="24"/>
          <w:lang w:val="en-US"/>
        </w:rPr>
        <w:t xml:space="preserve">Approximately 16% of CYP exposed to a traumatic event develop PTSD, rising to 25.2% for those experiencing an interpersonal trauma such as </w:t>
      </w:r>
      <w:r w:rsidR="003E3FA6">
        <w:rPr>
          <w:rFonts w:ascii="Calibri" w:hAnsi="Calibri" w:cs="Calibri"/>
          <w:color w:val="auto"/>
          <w:szCs w:val="24"/>
          <w:lang w:val="en-US"/>
        </w:rPr>
        <w:t xml:space="preserve">physical or </w:t>
      </w:r>
      <w:r w:rsidR="001E08FF">
        <w:rPr>
          <w:rFonts w:ascii="Calibri" w:hAnsi="Calibri" w:cs="Calibri"/>
          <w:color w:val="auto"/>
          <w:szCs w:val="24"/>
          <w:lang w:val="en-US"/>
        </w:rPr>
        <w:t xml:space="preserve">sexual </w:t>
      </w:r>
      <w:r>
        <w:rPr>
          <w:rFonts w:ascii="Calibri" w:hAnsi="Calibri" w:cs="Calibri"/>
          <w:color w:val="auto"/>
          <w:szCs w:val="24"/>
          <w:lang w:val="en-US"/>
        </w:rPr>
        <w:t>abuse</w:t>
      </w:r>
      <w:r w:rsidR="003E3FA6">
        <w:rPr>
          <w:rFonts w:ascii="Calibri" w:hAnsi="Calibri" w:cs="Calibri"/>
          <w:color w:val="auto"/>
          <w:szCs w:val="24"/>
          <w:lang w:val="en-US"/>
        </w:rPr>
        <w:t>/</w:t>
      </w:r>
      <w:r>
        <w:rPr>
          <w:rFonts w:ascii="Calibri" w:hAnsi="Calibri" w:cs="Calibri"/>
          <w:color w:val="auto"/>
          <w:szCs w:val="24"/>
          <w:lang w:val="en-US"/>
        </w:rPr>
        <w:t>attack (</w:t>
      </w:r>
      <w:proofErr w:type="spellStart"/>
      <w:r>
        <w:rPr>
          <w:rFonts w:ascii="Calibri" w:hAnsi="Calibri" w:cs="Calibri"/>
          <w:color w:val="auto"/>
          <w:szCs w:val="24"/>
          <w:lang w:val="en-US"/>
        </w:rPr>
        <w:t>Alisic</w:t>
      </w:r>
      <w:proofErr w:type="spellEnd"/>
      <w:r>
        <w:rPr>
          <w:rFonts w:ascii="Calibri" w:hAnsi="Calibri" w:cs="Calibri"/>
          <w:color w:val="auto"/>
          <w:szCs w:val="24"/>
          <w:lang w:val="en-US"/>
        </w:rPr>
        <w:t xml:space="preserve"> et al. 2014)</w:t>
      </w:r>
    </w:p>
    <w:p w:rsidR="00043BA1" w:rsidRDefault="00043BA1" w:rsidP="00F52749">
      <w:pPr>
        <w:pStyle w:val="Body"/>
        <w:numPr>
          <w:ilvl w:val="0"/>
          <w:numId w:val="5"/>
        </w:numPr>
        <w:jc w:val="both"/>
        <w:rPr>
          <w:rFonts w:ascii="Calibri" w:hAnsi="Calibri" w:cs="Calibri"/>
          <w:color w:val="auto"/>
          <w:szCs w:val="24"/>
          <w:lang w:val="en-US"/>
        </w:rPr>
      </w:pPr>
      <w:r>
        <w:rPr>
          <w:rFonts w:ascii="Calibri" w:hAnsi="Calibri" w:cs="Calibri"/>
          <w:color w:val="auto"/>
          <w:szCs w:val="24"/>
          <w:lang w:val="en-US"/>
        </w:rPr>
        <w:t>CYP with lower levels of social support, peri-trauma fear, social withdrawal</w:t>
      </w:r>
      <w:r w:rsidR="003E3FA6">
        <w:rPr>
          <w:rFonts w:ascii="Calibri" w:hAnsi="Calibri" w:cs="Calibri"/>
          <w:color w:val="auto"/>
          <w:szCs w:val="24"/>
          <w:lang w:val="en-US"/>
        </w:rPr>
        <w:t>,</w:t>
      </w:r>
      <w:r>
        <w:rPr>
          <w:rFonts w:ascii="Calibri" w:hAnsi="Calibri" w:cs="Calibri"/>
          <w:color w:val="auto"/>
          <w:szCs w:val="24"/>
          <w:lang w:val="en-US"/>
        </w:rPr>
        <w:t xml:space="preserve"> and poor family functioning post-trauma are at greater risk of </w:t>
      </w:r>
      <w:r w:rsidR="003E3FA6">
        <w:rPr>
          <w:rFonts w:ascii="Calibri" w:hAnsi="Calibri" w:cs="Calibri"/>
          <w:color w:val="auto"/>
          <w:szCs w:val="24"/>
          <w:lang w:val="en-US"/>
        </w:rPr>
        <w:t xml:space="preserve">developing </w:t>
      </w:r>
      <w:r>
        <w:rPr>
          <w:rFonts w:ascii="Calibri" w:hAnsi="Calibri" w:cs="Calibri"/>
          <w:color w:val="auto"/>
          <w:szCs w:val="24"/>
          <w:lang w:val="en-US"/>
        </w:rPr>
        <w:t>PTSD (</w:t>
      </w:r>
      <w:proofErr w:type="spellStart"/>
      <w:r>
        <w:rPr>
          <w:rFonts w:ascii="Calibri" w:hAnsi="Calibri" w:cs="Calibri"/>
          <w:color w:val="auto"/>
          <w:szCs w:val="24"/>
          <w:lang w:val="en-US"/>
        </w:rPr>
        <w:t>Trickey</w:t>
      </w:r>
      <w:proofErr w:type="spellEnd"/>
      <w:r>
        <w:rPr>
          <w:rFonts w:ascii="Calibri" w:hAnsi="Calibri" w:cs="Calibri"/>
          <w:color w:val="auto"/>
          <w:szCs w:val="24"/>
          <w:lang w:val="en-US"/>
        </w:rPr>
        <w:t xml:space="preserve"> et al. 2012)</w:t>
      </w:r>
    </w:p>
    <w:p w:rsidR="001901A9" w:rsidRPr="004C6F51" w:rsidRDefault="00FF2486" w:rsidP="00F52749">
      <w:pPr>
        <w:pStyle w:val="Body"/>
        <w:numPr>
          <w:ilvl w:val="0"/>
          <w:numId w:val="5"/>
        </w:numPr>
        <w:jc w:val="both"/>
        <w:rPr>
          <w:rFonts w:ascii="Calibri" w:hAnsi="Calibri" w:cs="Calibri"/>
          <w:color w:val="auto"/>
          <w:szCs w:val="24"/>
          <w:lang w:val="en-US"/>
        </w:rPr>
      </w:pPr>
      <w:r w:rsidRPr="004C6F51">
        <w:rPr>
          <w:rFonts w:ascii="Calibri" w:hAnsi="Calibri" w:cs="Calibri"/>
          <w:color w:val="auto"/>
          <w:szCs w:val="24"/>
          <w:lang w:val="en-US"/>
        </w:rPr>
        <w:t>Comorbidity of PTSD with other MH disorders is high - around 55% also experience depression, 48% self-harm or suicidal behaviour, 27% conduct disorders</w:t>
      </w:r>
      <w:r w:rsidR="008F7D00" w:rsidRPr="004C6F51">
        <w:rPr>
          <w:rFonts w:ascii="Calibri" w:hAnsi="Calibri" w:cs="Calibri"/>
          <w:color w:val="auto"/>
          <w:szCs w:val="24"/>
          <w:lang w:val="en-US"/>
        </w:rPr>
        <w:t>,</w:t>
      </w:r>
      <w:r w:rsidRPr="004C6F51">
        <w:rPr>
          <w:rFonts w:ascii="Calibri" w:hAnsi="Calibri" w:cs="Calibri"/>
          <w:color w:val="auto"/>
          <w:szCs w:val="24"/>
          <w:lang w:val="en-US"/>
        </w:rPr>
        <w:t xml:space="preserve"> and 26% substance misuse (Lewis et al. 2019)</w:t>
      </w:r>
    </w:p>
    <w:p w:rsidR="00FF2486" w:rsidRDefault="00FF2486" w:rsidP="00F52749">
      <w:pPr>
        <w:jc w:val="both"/>
        <w:rPr>
          <w:rFonts w:ascii="Calibri" w:eastAsia="Helvetica Neue" w:hAnsi="Calibri" w:cs="Calibri"/>
          <w:b/>
          <w:color w:val="1F497D" w:themeColor="text2"/>
          <w:sz w:val="32"/>
          <w:szCs w:val="24"/>
          <w:bdr w:val="nil"/>
          <w:lang w:val="en-US" w:eastAsia="en-GB"/>
          <w14:textOutline w14:w="0" w14:cap="flat" w14:cmpd="sng" w14:algn="ctr">
            <w14:noFill/>
            <w14:prstDash w14:val="solid"/>
            <w14:bevel/>
          </w14:textOutline>
        </w:rPr>
      </w:pPr>
      <w:r>
        <w:rPr>
          <w:rFonts w:ascii="Calibri" w:hAnsi="Calibri" w:cs="Calibri"/>
          <w:b/>
          <w:color w:val="1F497D" w:themeColor="text2"/>
          <w:sz w:val="32"/>
          <w:szCs w:val="24"/>
          <w:lang w:val="en-US"/>
        </w:rPr>
        <w:br w:type="page"/>
      </w:r>
    </w:p>
    <w:p w:rsidR="007A6F73" w:rsidRPr="007A6F73" w:rsidRDefault="007A6F73" w:rsidP="00F52749">
      <w:pPr>
        <w:pStyle w:val="Body"/>
        <w:jc w:val="both"/>
        <w:rPr>
          <w:rFonts w:ascii="Calibri" w:hAnsi="Calibri" w:cs="Calibri"/>
          <w:b/>
          <w:color w:val="1F497D" w:themeColor="text2"/>
          <w:sz w:val="28"/>
          <w:szCs w:val="24"/>
          <w:lang w:val="en-US"/>
        </w:rPr>
      </w:pPr>
      <w:bookmarkStart w:id="1" w:name="Potential"/>
      <w:r w:rsidRPr="007A6F73">
        <w:rPr>
          <w:rFonts w:ascii="Calibri" w:hAnsi="Calibri" w:cs="Calibri"/>
          <w:b/>
          <w:color w:val="1F497D" w:themeColor="text2"/>
          <w:sz w:val="32"/>
          <w:szCs w:val="24"/>
          <w:lang w:val="en-US"/>
        </w:rPr>
        <w:lastRenderedPageBreak/>
        <w:t>Potential Impact of COVID-19 on psychol</w:t>
      </w:r>
      <w:r w:rsidR="00A63ECF">
        <w:rPr>
          <w:rFonts w:ascii="Calibri" w:hAnsi="Calibri" w:cs="Calibri"/>
          <w:b/>
          <w:color w:val="1F497D" w:themeColor="text2"/>
          <w:sz w:val="32"/>
          <w:szCs w:val="24"/>
          <w:lang w:val="en-US"/>
        </w:rPr>
        <w:t xml:space="preserve">ogical/mental </w:t>
      </w:r>
      <w:r w:rsidRPr="007A6F73">
        <w:rPr>
          <w:rFonts w:ascii="Calibri" w:hAnsi="Calibri" w:cs="Calibri"/>
          <w:b/>
          <w:color w:val="1F497D" w:themeColor="text2"/>
          <w:sz w:val="32"/>
          <w:szCs w:val="24"/>
          <w:lang w:val="en-US"/>
        </w:rPr>
        <w:t>health in CYP</w:t>
      </w:r>
    </w:p>
    <w:p w:rsidR="00043BA1" w:rsidRDefault="007A6F73" w:rsidP="00F52749">
      <w:pPr>
        <w:pStyle w:val="Body"/>
        <w:jc w:val="both"/>
        <w:rPr>
          <w:rFonts w:ascii="Calibri" w:hAnsi="Calibri" w:cs="Calibri"/>
          <w:b/>
          <w:color w:val="auto"/>
          <w:sz w:val="28"/>
          <w:szCs w:val="24"/>
          <w:lang w:val="en-US"/>
        </w:rPr>
      </w:pPr>
      <w:bookmarkStart w:id="2" w:name="Pandemics"/>
      <w:bookmarkEnd w:id="1"/>
      <w:r w:rsidRPr="007A6F73">
        <w:rPr>
          <w:rFonts w:ascii="Calibri" w:hAnsi="Calibri" w:cs="Calibri"/>
          <w:b/>
          <w:color w:val="auto"/>
          <w:sz w:val="28"/>
          <w:szCs w:val="24"/>
          <w:lang w:val="en-US"/>
        </w:rPr>
        <w:t>Research from Prior Pandemics</w:t>
      </w:r>
    </w:p>
    <w:bookmarkEnd w:id="2"/>
    <w:p w:rsidR="007A6F73" w:rsidRDefault="007A6F73" w:rsidP="00F52749">
      <w:pPr>
        <w:pStyle w:val="Body"/>
        <w:jc w:val="both"/>
        <w:rPr>
          <w:rFonts w:ascii="Calibri" w:hAnsi="Calibri" w:cs="Calibri"/>
          <w:color w:val="auto"/>
          <w:szCs w:val="24"/>
          <w:lang w:val="en-US"/>
        </w:rPr>
      </w:pPr>
      <w:r w:rsidRPr="007A6F73">
        <w:rPr>
          <w:rFonts w:ascii="Calibri" w:hAnsi="Calibri" w:cs="Calibri"/>
          <w:color w:val="auto"/>
          <w:szCs w:val="24"/>
          <w:lang w:val="en-US"/>
        </w:rPr>
        <w:t xml:space="preserve">There is surprisingly little research </w:t>
      </w:r>
      <w:r>
        <w:rPr>
          <w:rFonts w:ascii="Calibri" w:hAnsi="Calibri" w:cs="Calibri"/>
          <w:color w:val="auto"/>
          <w:szCs w:val="24"/>
          <w:lang w:val="en-US"/>
        </w:rPr>
        <w:t>regarding the impact of prior pandemics on CYP MH</w:t>
      </w:r>
      <w:r w:rsidRPr="007A6F73">
        <w:rPr>
          <w:rFonts w:ascii="Calibri" w:hAnsi="Calibri" w:cs="Calibri"/>
          <w:color w:val="auto"/>
          <w:szCs w:val="24"/>
          <w:lang w:val="en-US"/>
        </w:rPr>
        <w:t>.</w:t>
      </w:r>
      <w:r>
        <w:rPr>
          <w:rFonts w:ascii="Calibri" w:hAnsi="Calibri" w:cs="Calibri"/>
          <w:color w:val="auto"/>
          <w:szCs w:val="24"/>
          <w:lang w:val="en-US"/>
        </w:rPr>
        <w:t xml:space="preserve">  Sprang and </w:t>
      </w:r>
      <w:proofErr w:type="spellStart"/>
      <w:r>
        <w:rPr>
          <w:rFonts w:ascii="Calibri" w:hAnsi="Calibri" w:cs="Calibri"/>
          <w:color w:val="auto"/>
          <w:szCs w:val="24"/>
          <w:lang w:val="en-US"/>
        </w:rPr>
        <w:t>Silman</w:t>
      </w:r>
      <w:proofErr w:type="spellEnd"/>
      <w:r>
        <w:rPr>
          <w:rFonts w:ascii="Calibri" w:hAnsi="Calibri" w:cs="Calibri"/>
          <w:color w:val="auto"/>
          <w:szCs w:val="24"/>
          <w:lang w:val="en-US"/>
        </w:rPr>
        <w:t xml:space="preserve"> (2013) studied 398 parents and CYP in the worst affected areas of the US during the Avian Flu Pandemic</w:t>
      </w:r>
      <w:r w:rsidR="00A6364E">
        <w:rPr>
          <w:rFonts w:ascii="Calibri" w:hAnsi="Calibri" w:cs="Calibri"/>
          <w:color w:val="auto"/>
          <w:szCs w:val="24"/>
          <w:lang w:val="en-US"/>
        </w:rPr>
        <w:t>.  T</w:t>
      </w:r>
      <w:r>
        <w:rPr>
          <w:rFonts w:ascii="Calibri" w:hAnsi="Calibri" w:cs="Calibri"/>
          <w:color w:val="auto"/>
          <w:szCs w:val="24"/>
          <w:lang w:val="en-US"/>
        </w:rPr>
        <w:t>his was a self-selecting sample and based on parental report only.</w:t>
      </w:r>
      <w:r w:rsidR="00264386">
        <w:rPr>
          <w:rFonts w:ascii="Calibri" w:hAnsi="Calibri" w:cs="Calibri"/>
          <w:color w:val="auto"/>
          <w:szCs w:val="24"/>
          <w:lang w:val="en-US"/>
        </w:rPr>
        <w:t xml:space="preserve">  It is unclear how long quarantine or social distancing lasted for those in the study.</w:t>
      </w:r>
    </w:p>
    <w:p w:rsidR="00264386" w:rsidRDefault="003E3FA6" w:rsidP="00F52749">
      <w:pPr>
        <w:pStyle w:val="Body"/>
        <w:numPr>
          <w:ilvl w:val="0"/>
          <w:numId w:val="6"/>
        </w:numPr>
        <w:jc w:val="both"/>
        <w:rPr>
          <w:rFonts w:ascii="Calibri" w:hAnsi="Calibri" w:cs="Calibri"/>
          <w:b/>
          <w:color w:val="auto"/>
          <w:szCs w:val="24"/>
          <w:lang w:val="en-US"/>
        </w:rPr>
      </w:pPr>
      <w:r>
        <w:rPr>
          <w:rFonts w:ascii="Calibri" w:hAnsi="Calibri" w:cs="Calibri"/>
          <w:b/>
          <w:color w:val="auto"/>
          <w:szCs w:val="24"/>
          <w:lang w:val="en-US"/>
        </w:rPr>
        <w:t>1/3 CYP in social isolation or</w:t>
      </w:r>
      <w:r w:rsidR="0062645D" w:rsidRPr="0062645D">
        <w:rPr>
          <w:rFonts w:ascii="Calibri" w:hAnsi="Calibri" w:cs="Calibri"/>
          <w:b/>
          <w:color w:val="auto"/>
          <w:szCs w:val="24"/>
          <w:lang w:val="en-US"/>
        </w:rPr>
        <w:t xml:space="preserve"> quarantine required MH services during or after the pandemic</w:t>
      </w:r>
      <w:r w:rsidR="00264386">
        <w:rPr>
          <w:rFonts w:ascii="Calibri" w:hAnsi="Calibri" w:cs="Calibri"/>
          <w:b/>
          <w:color w:val="auto"/>
          <w:szCs w:val="24"/>
          <w:lang w:val="en-US"/>
        </w:rPr>
        <w:t xml:space="preserve"> - 6.2% of these were diagnosed with PTSD but the most common diagnoses were acute stress, adjustment disorder</w:t>
      </w:r>
      <w:r w:rsidR="008F7D00">
        <w:rPr>
          <w:rFonts w:ascii="Calibri" w:hAnsi="Calibri" w:cs="Calibri"/>
          <w:b/>
          <w:color w:val="auto"/>
          <w:szCs w:val="24"/>
          <w:lang w:val="en-US"/>
        </w:rPr>
        <w:t>,</w:t>
      </w:r>
      <w:r w:rsidR="00264386">
        <w:rPr>
          <w:rFonts w:ascii="Calibri" w:hAnsi="Calibri" w:cs="Calibri"/>
          <w:b/>
          <w:color w:val="auto"/>
          <w:szCs w:val="24"/>
          <w:lang w:val="en-US"/>
        </w:rPr>
        <w:t xml:space="preserve"> or bereavement (</w:t>
      </w:r>
      <w:r w:rsidR="002C7132">
        <w:rPr>
          <w:rFonts w:ascii="Calibri" w:hAnsi="Calibri" w:cs="Calibri"/>
          <w:b/>
          <w:color w:val="auto"/>
          <w:szCs w:val="24"/>
          <w:lang w:val="en-US"/>
        </w:rPr>
        <w:t xml:space="preserve">all </w:t>
      </w:r>
      <w:r w:rsidR="00264386">
        <w:rPr>
          <w:rFonts w:ascii="Calibri" w:hAnsi="Calibri" w:cs="Calibri"/>
          <w:b/>
          <w:color w:val="auto"/>
          <w:szCs w:val="24"/>
          <w:lang w:val="en-US"/>
        </w:rPr>
        <w:t>16.7%)</w:t>
      </w:r>
    </w:p>
    <w:p w:rsidR="0062645D" w:rsidRPr="00264386" w:rsidRDefault="007A6F73" w:rsidP="00F52749">
      <w:pPr>
        <w:pStyle w:val="Body"/>
        <w:numPr>
          <w:ilvl w:val="0"/>
          <w:numId w:val="6"/>
        </w:numPr>
        <w:jc w:val="both"/>
        <w:rPr>
          <w:rFonts w:ascii="Calibri" w:hAnsi="Calibri" w:cs="Calibri"/>
          <w:color w:val="auto"/>
          <w:szCs w:val="24"/>
          <w:lang w:val="en-US"/>
        </w:rPr>
      </w:pPr>
      <w:r w:rsidRPr="0062645D">
        <w:rPr>
          <w:rFonts w:ascii="Calibri" w:hAnsi="Calibri" w:cs="Calibri"/>
          <w:b/>
          <w:color w:val="auto"/>
          <w:szCs w:val="24"/>
          <w:lang w:val="en-US"/>
        </w:rPr>
        <w:t>30% CYP in social isolation or quarantine scored above cut-off</w:t>
      </w:r>
      <w:r w:rsidRPr="00A6364E">
        <w:rPr>
          <w:rFonts w:ascii="Calibri" w:hAnsi="Calibri" w:cs="Calibri"/>
          <w:b/>
          <w:color w:val="auto"/>
          <w:szCs w:val="24"/>
          <w:lang w:val="en-US"/>
        </w:rPr>
        <w:t xml:space="preserve"> </w:t>
      </w:r>
      <w:r w:rsidR="00A6364E" w:rsidRPr="00A6364E">
        <w:rPr>
          <w:rFonts w:ascii="Calibri" w:hAnsi="Calibri" w:cs="Calibri"/>
          <w:b/>
          <w:color w:val="auto"/>
          <w:szCs w:val="24"/>
          <w:lang w:val="en-US"/>
        </w:rPr>
        <w:t>on</w:t>
      </w:r>
      <w:r w:rsidRPr="00A6364E">
        <w:rPr>
          <w:rFonts w:ascii="Calibri" w:hAnsi="Calibri" w:cs="Calibri"/>
          <w:b/>
          <w:color w:val="auto"/>
          <w:szCs w:val="24"/>
          <w:lang w:val="en-US"/>
        </w:rPr>
        <w:t xml:space="preserve"> </w:t>
      </w:r>
      <w:r w:rsidRPr="0062645D">
        <w:rPr>
          <w:rFonts w:ascii="Calibri" w:hAnsi="Calibri" w:cs="Calibri"/>
          <w:b/>
          <w:color w:val="auto"/>
          <w:szCs w:val="24"/>
          <w:lang w:val="en-US"/>
        </w:rPr>
        <w:t>PTSD</w:t>
      </w:r>
      <w:r w:rsidRPr="00A6364E">
        <w:rPr>
          <w:rFonts w:ascii="Calibri" w:hAnsi="Calibri" w:cs="Calibri"/>
          <w:b/>
          <w:color w:val="auto"/>
          <w:szCs w:val="24"/>
          <w:lang w:val="en-US"/>
        </w:rPr>
        <w:t xml:space="preserve"> measure</w:t>
      </w:r>
      <w:r w:rsidR="00A6364E">
        <w:rPr>
          <w:rFonts w:ascii="Calibri" w:hAnsi="Calibri" w:cs="Calibri"/>
          <w:b/>
          <w:color w:val="auto"/>
          <w:szCs w:val="24"/>
          <w:lang w:val="en-US"/>
        </w:rPr>
        <w:t>s</w:t>
      </w:r>
      <w:r w:rsidR="00AB5675">
        <w:rPr>
          <w:rFonts w:ascii="Calibri" w:hAnsi="Calibri" w:cs="Calibri"/>
          <w:color w:val="auto"/>
          <w:szCs w:val="24"/>
          <w:lang w:val="en-US"/>
        </w:rPr>
        <w:t xml:space="preserve"> </w:t>
      </w:r>
      <w:r w:rsidR="000E5E40">
        <w:rPr>
          <w:rFonts w:ascii="Calibri" w:hAnsi="Calibri" w:cs="Calibri"/>
          <w:color w:val="auto"/>
          <w:szCs w:val="24"/>
          <w:lang w:val="en-US"/>
        </w:rPr>
        <w:t xml:space="preserve"> </w:t>
      </w:r>
      <w:r w:rsidR="0062645D">
        <w:rPr>
          <w:rFonts w:ascii="Calibri" w:hAnsi="Calibri" w:cs="Calibri"/>
          <w:color w:val="auto"/>
          <w:szCs w:val="24"/>
          <w:lang w:val="en-US"/>
        </w:rPr>
        <w:t>- average scores were four times higher than those not in isolation/quarantine</w:t>
      </w:r>
    </w:p>
    <w:p w:rsidR="0062645D" w:rsidRPr="0062645D" w:rsidRDefault="00024CA1" w:rsidP="00F52749">
      <w:pPr>
        <w:pStyle w:val="Body"/>
        <w:numPr>
          <w:ilvl w:val="0"/>
          <w:numId w:val="6"/>
        </w:numPr>
        <w:jc w:val="both"/>
        <w:rPr>
          <w:rFonts w:ascii="Calibri" w:hAnsi="Calibri" w:cs="Calibri"/>
          <w:color w:val="auto"/>
          <w:szCs w:val="24"/>
          <w:lang w:val="en-US"/>
        </w:rPr>
      </w:pPr>
      <w:r>
        <w:rPr>
          <w:rFonts w:ascii="Calibri" w:hAnsi="Calibri" w:cs="Calibri"/>
          <w:color w:val="auto"/>
          <w:szCs w:val="24"/>
          <w:lang w:val="en-US"/>
        </w:rPr>
        <w:t>P</w:t>
      </w:r>
      <w:r w:rsidR="0062645D">
        <w:rPr>
          <w:rFonts w:ascii="Calibri" w:hAnsi="Calibri" w:cs="Calibri"/>
          <w:color w:val="auto"/>
          <w:szCs w:val="24"/>
          <w:lang w:val="en-US"/>
        </w:rPr>
        <w:t>arent and CYP PTSD symptoms</w:t>
      </w:r>
      <w:r>
        <w:rPr>
          <w:rFonts w:ascii="Calibri" w:hAnsi="Calibri" w:cs="Calibri"/>
          <w:color w:val="auto"/>
          <w:szCs w:val="24"/>
          <w:lang w:val="en-US"/>
        </w:rPr>
        <w:t xml:space="preserve"> were significantly associated with one another</w:t>
      </w:r>
    </w:p>
    <w:p w:rsidR="00493A74" w:rsidRDefault="00493A74" w:rsidP="00F52749">
      <w:pPr>
        <w:pStyle w:val="Body"/>
        <w:jc w:val="both"/>
        <w:rPr>
          <w:rFonts w:ascii="Calibri" w:hAnsi="Calibri" w:cs="Calibri"/>
          <w:sz w:val="24"/>
          <w:szCs w:val="24"/>
          <w:lang w:val="en-US"/>
        </w:rPr>
      </w:pPr>
    </w:p>
    <w:p w:rsidR="0062645D" w:rsidRPr="0062645D" w:rsidRDefault="0062645D" w:rsidP="00F52749">
      <w:pPr>
        <w:pStyle w:val="Body"/>
        <w:jc w:val="both"/>
        <w:rPr>
          <w:rFonts w:ascii="Calibri" w:hAnsi="Calibri" w:cs="Calibri"/>
          <w:b/>
          <w:sz w:val="28"/>
          <w:szCs w:val="24"/>
          <w:lang w:val="en-US"/>
        </w:rPr>
      </w:pPr>
      <w:bookmarkStart w:id="3" w:name="Isolation"/>
      <w:r w:rsidRPr="0062645D">
        <w:rPr>
          <w:rFonts w:ascii="Calibri" w:hAnsi="Calibri" w:cs="Calibri"/>
          <w:b/>
          <w:sz w:val="28"/>
          <w:szCs w:val="24"/>
          <w:lang w:val="en-US"/>
        </w:rPr>
        <w:t>Research into the Impact of Social Isolation</w:t>
      </w:r>
      <w:r w:rsidR="00AB5675">
        <w:rPr>
          <w:rFonts w:ascii="Calibri" w:hAnsi="Calibri" w:cs="Calibri"/>
          <w:b/>
          <w:sz w:val="28"/>
          <w:szCs w:val="24"/>
          <w:lang w:val="en-US"/>
        </w:rPr>
        <w:t xml:space="preserve"> and Loneliness</w:t>
      </w:r>
    </w:p>
    <w:bookmarkEnd w:id="3"/>
    <w:p w:rsidR="007A6F73" w:rsidRPr="0062645D" w:rsidRDefault="0062645D" w:rsidP="00F52749">
      <w:pPr>
        <w:pStyle w:val="Body"/>
        <w:jc w:val="both"/>
        <w:rPr>
          <w:rFonts w:ascii="Calibri" w:hAnsi="Calibri" w:cs="Calibri"/>
          <w:lang w:val="en-US"/>
        </w:rPr>
      </w:pPr>
      <w:r w:rsidRPr="0062645D">
        <w:rPr>
          <w:rFonts w:ascii="Calibri" w:hAnsi="Calibri" w:cs="Calibri"/>
          <w:lang w:val="en-US"/>
        </w:rPr>
        <w:t>Loades and colleagues (2020) have undertaken a rapid review of 63 studies</w:t>
      </w:r>
      <w:r w:rsidR="00024CA1">
        <w:rPr>
          <w:rFonts w:ascii="Calibri" w:hAnsi="Calibri" w:cs="Calibri"/>
          <w:lang w:val="en-US"/>
        </w:rPr>
        <w:t xml:space="preserve"> into social isolation, quarantine, and loneliness</w:t>
      </w:r>
      <w:r w:rsidRPr="0062645D">
        <w:rPr>
          <w:rFonts w:ascii="Calibri" w:hAnsi="Calibri" w:cs="Calibri"/>
          <w:lang w:val="en-US"/>
        </w:rPr>
        <w:t xml:space="preserve">, covering 51,576 CYP. </w:t>
      </w:r>
      <w:r>
        <w:rPr>
          <w:rFonts w:ascii="Calibri" w:hAnsi="Calibri" w:cs="Calibri"/>
          <w:lang w:val="en-US"/>
        </w:rPr>
        <w:t>Conditions of social isolation/quarantine varied.</w:t>
      </w:r>
    </w:p>
    <w:p w:rsidR="0062645D" w:rsidRPr="0062645D" w:rsidRDefault="0062645D" w:rsidP="00F52749">
      <w:pPr>
        <w:pStyle w:val="Body"/>
        <w:numPr>
          <w:ilvl w:val="0"/>
          <w:numId w:val="7"/>
        </w:numPr>
        <w:jc w:val="both"/>
        <w:rPr>
          <w:rFonts w:ascii="Calibri" w:hAnsi="Calibri" w:cs="Calibri"/>
          <w:b/>
          <w:lang w:val="en-US"/>
        </w:rPr>
      </w:pPr>
      <w:r w:rsidRPr="0062645D">
        <w:rPr>
          <w:rFonts w:ascii="Calibri" w:hAnsi="Calibri" w:cs="Calibri"/>
          <w:b/>
          <w:lang w:val="en-US"/>
        </w:rPr>
        <w:t>At the time of isolation</w:t>
      </w:r>
      <w:r>
        <w:rPr>
          <w:rFonts w:ascii="Calibri" w:hAnsi="Calibri" w:cs="Calibri"/>
          <w:b/>
          <w:lang w:val="en-US"/>
        </w:rPr>
        <w:t xml:space="preserve"> and </w:t>
      </w:r>
      <w:r w:rsidRPr="0062645D">
        <w:rPr>
          <w:rFonts w:ascii="Calibri" w:hAnsi="Calibri" w:cs="Calibri"/>
          <w:b/>
          <w:lang w:val="en-US"/>
        </w:rPr>
        <w:t>loneliness</w:t>
      </w:r>
    </w:p>
    <w:p w:rsidR="0062645D" w:rsidRPr="0062645D" w:rsidRDefault="0062645D" w:rsidP="00F52749">
      <w:pPr>
        <w:pStyle w:val="Body"/>
        <w:numPr>
          <w:ilvl w:val="1"/>
          <w:numId w:val="7"/>
        </w:numPr>
        <w:jc w:val="both"/>
        <w:rPr>
          <w:rFonts w:ascii="Calibri" w:hAnsi="Calibri" w:cs="Calibri"/>
          <w:b/>
          <w:lang w:val="en-US"/>
        </w:rPr>
      </w:pPr>
      <w:r w:rsidRPr="0062645D">
        <w:rPr>
          <w:rFonts w:ascii="Calibri" w:hAnsi="Calibri" w:cs="Calibri"/>
          <w:lang w:val="en-US"/>
        </w:rPr>
        <w:t xml:space="preserve">CYP were </w:t>
      </w:r>
      <w:r w:rsidRPr="0062645D">
        <w:rPr>
          <w:rFonts w:ascii="Calibri" w:hAnsi="Calibri" w:cs="Calibri"/>
          <w:b/>
          <w:lang w:val="en-US"/>
        </w:rPr>
        <w:t xml:space="preserve">5.8-40 times more likely to score over </w:t>
      </w:r>
      <w:r w:rsidR="00087207">
        <w:rPr>
          <w:rFonts w:ascii="Calibri" w:hAnsi="Calibri" w:cs="Calibri"/>
          <w:b/>
          <w:lang w:val="en-US"/>
        </w:rPr>
        <w:t xml:space="preserve">clinical </w:t>
      </w:r>
      <w:r w:rsidRPr="0062645D">
        <w:rPr>
          <w:rFonts w:ascii="Calibri" w:hAnsi="Calibri" w:cs="Calibri"/>
          <w:b/>
          <w:lang w:val="en-US"/>
        </w:rPr>
        <w:t>cut-off</w:t>
      </w:r>
      <w:r w:rsidR="00C747C1">
        <w:rPr>
          <w:rFonts w:ascii="Calibri" w:hAnsi="Calibri" w:cs="Calibri"/>
          <w:b/>
          <w:lang w:val="en-US"/>
        </w:rPr>
        <w:t>s</w:t>
      </w:r>
      <w:r w:rsidRPr="0062645D">
        <w:rPr>
          <w:rFonts w:ascii="Calibri" w:hAnsi="Calibri" w:cs="Calibri"/>
          <w:b/>
          <w:lang w:val="en-US"/>
        </w:rPr>
        <w:t xml:space="preserve"> for depression</w:t>
      </w:r>
      <w:r w:rsidRPr="0062645D">
        <w:rPr>
          <w:rFonts w:ascii="Calibri" w:hAnsi="Calibri" w:cs="Calibri"/>
          <w:lang w:val="en-US"/>
        </w:rPr>
        <w:t xml:space="preserve"> and </w:t>
      </w:r>
      <w:r w:rsidRPr="0062645D">
        <w:rPr>
          <w:rFonts w:ascii="Calibri" w:hAnsi="Calibri" w:cs="Calibri"/>
          <w:b/>
          <w:lang w:val="en-US"/>
        </w:rPr>
        <w:t>1.63-5.49 times mo</w:t>
      </w:r>
      <w:r w:rsidR="003E3FA6">
        <w:rPr>
          <w:rFonts w:ascii="Calibri" w:hAnsi="Calibri" w:cs="Calibri"/>
          <w:b/>
          <w:lang w:val="en-US"/>
        </w:rPr>
        <w:t xml:space="preserve">re likely to score over </w:t>
      </w:r>
      <w:r w:rsidR="00087207">
        <w:rPr>
          <w:rFonts w:ascii="Calibri" w:hAnsi="Calibri" w:cs="Calibri"/>
          <w:b/>
          <w:lang w:val="en-US"/>
        </w:rPr>
        <w:t xml:space="preserve">clinical </w:t>
      </w:r>
      <w:r w:rsidR="003E3FA6">
        <w:rPr>
          <w:rFonts w:ascii="Calibri" w:hAnsi="Calibri" w:cs="Calibri"/>
          <w:b/>
          <w:lang w:val="en-US"/>
        </w:rPr>
        <w:t>cut-off</w:t>
      </w:r>
      <w:r w:rsidR="00C747C1">
        <w:rPr>
          <w:rFonts w:ascii="Calibri" w:hAnsi="Calibri" w:cs="Calibri"/>
          <w:b/>
          <w:lang w:val="en-US"/>
        </w:rPr>
        <w:t>s</w:t>
      </w:r>
      <w:r w:rsidRPr="0062645D">
        <w:rPr>
          <w:rFonts w:ascii="Calibri" w:hAnsi="Calibri" w:cs="Calibri"/>
          <w:b/>
          <w:lang w:val="en-US"/>
        </w:rPr>
        <w:t xml:space="preserve"> for anxiety </w:t>
      </w:r>
      <w:r w:rsidRPr="0062645D">
        <w:rPr>
          <w:rFonts w:ascii="Calibri" w:hAnsi="Calibri" w:cs="Calibri"/>
          <w:lang w:val="en-US"/>
        </w:rPr>
        <w:t>- rates were higher for females and older CYP</w:t>
      </w:r>
      <w:r w:rsidRPr="0062645D">
        <w:rPr>
          <w:rFonts w:ascii="Calibri" w:hAnsi="Calibri" w:cs="Calibri"/>
          <w:b/>
          <w:lang w:val="en-US"/>
        </w:rPr>
        <w:t xml:space="preserve"> </w:t>
      </w:r>
    </w:p>
    <w:p w:rsidR="0062645D" w:rsidRPr="0062645D" w:rsidRDefault="00C747C1" w:rsidP="00F52749">
      <w:pPr>
        <w:pStyle w:val="Body"/>
        <w:numPr>
          <w:ilvl w:val="1"/>
          <w:numId w:val="7"/>
        </w:numPr>
        <w:jc w:val="both"/>
        <w:rPr>
          <w:rFonts w:ascii="Calibri" w:hAnsi="Calibri" w:cs="Calibri"/>
          <w:b/>
          <w:szCs w:val="24"/>
          <w:lang w:val="en-US"/>
        </w:rPr>
      </w:pPr>
      <w:r>
        <w:rPr>
          <w:rFonts w:ascii="Calibri" w:hAnsi="Calibri" w:cs="Calibri"/>
          <w:lang w:val="en-US"/>
        </w:rPr>
        <w:t xml:space="preserve">Isolation/loneliness was </w:t>
      </w:r>
      <w:r w:rsidR="0062645D" w:rsidRPr="0062645D">
        <w:rPr>
          <w:rFonts w:ascii="Calibri" w:hAnsi="Calibri" w:cs="Calibri"/>
          <w:lang w:val="en-US"/>
        </w:rPr>
        <w:t xml:space="preserve">also associated with </w:t>
      </w:r>
      <w:r w:rsidR="0062645D" w:rsidRPr="0062645D">
        <w:rPr>
          <w:rFonts w:ascii="Calibri" w:hAnsi="Calibri" w:cs="Calibri"/>
          <w:b/>
          <w:lang w:val="en-US"/>
        </w:rPr>
        <w:t xml:space="preserve">suicidal ideation, self-harm, and </w:t>
      </w:r>
      <w:r>
        <w:rPr>
          <w:rFonts w:ascii="Calibri" w:hAnsi="Calibri" w:cs="Calibri"/>
          <w:b/>
          <w:lang w:val="en-US"/>
        </w:rPr>
        <w:t>eating disorder-related risk behaviours</w:t>
      </w:r>
    </w:p>
    <w:p w:rsidR="0062645D" w:rsidRDefault="0062645D" w:rsidP="00F52749">
      <w:pPr>
        <w:pStyle w:val="Body"/>
        <w:numPr>
          <w:ilvl w:val="0"/>
          <w:numId w:val="7"/>
        </w:numPr>
        <w:jc w:val="both"/>
        <w:rPr>
          <w:rFonts w:ascii="Calibri" w:hAnsi="Calibri" w:cs="Calibri"/>
          <w:b/>
          <w:szCs w:val="24"/>
          <w:lang w:val="en-US"/>
        </w:rPr>
      </w:pPr>
      <w:r>
        <w:rPr>
          <w:rFonts w:ascii="Calibri" w:hAnsi="Calibri" w:cs="Calibri"/>
          <w:b/>
          <w:szCs w:val="24"/>
          <w:lang w:val="en-US"/>
        </w:rPr>
        <w:t>Longer-term</w:t>
      </w:r>
    </w:p>
    <w:p w:rsidR="003E3FA6" w:rsidRDefault="00024CA1" w:rsidP="00F52749">
      <w:pPr>
        <w:pStyle w:val="Body"/>
        <w:numPr>
          <w:ilvl w:val="1"/>
          <w:numId w:val="7"/>
        </w:numPr>
        <w:jc w:val="both"/>
        <w:rPr>
          <w:rFonts w:ascii="Calibri" w:hAnsi="Calibri" w:cs="Calibri"/>
          <w:b/>
          <w:szCs w:val="24"/>
          <w:lang w:val="en-US"/>
        </w:rPr>
      </w:pPr>
      <w:r>
        <w:rPr>
          <w:rFonts w:ascii="Calibri" w:hAnsi="Calibri" w:cs="Calibri"/>
          <w:b/>
          <w:szCs w:val="24"/>
          <w:lang w:val="en-US"/>
        </w:rPr>
        <w:t>There is a c</w:t>
      </w:r>
      <w:r w:rsidR="0062645D" w:rsidRPr="00C747C1">
        <w:rPr>
          <w:rFonts w:ascii="Calibri" w:hAnsi="Calibri" w:cs="Calibri"/>
          <w:b/>
          <w:szCs w:val="24"/>
          <w:lang w:val="en-US"/>
        </w:rPr>
        <w:t>lear association between social isolation/loneliness and MH up to nine years later</w:t>
      </w:r>
      <w:r w:rsidR="0062645D">
        <w:rPr>
          <w:rFonts w:ascii="Calibri" w:hAnsi="Calibri" w:cs="Calibri"/>
          <w:szCs w:val="24"/>
          <w:lang w:val="en-US"/>
        </w:rPr>
        <w:t xml:space="preserve"> - </w:t>
      </w:r>
      <w:r w:rsidR="0062645D" w:rsidRPr="0062645D">
        <w:rPr>
          <w:rFonts w:ascii="Calibri" w:hAnsi="Calibri" w:cs="Calibri"/>
          <w:b/>
          <w:szCs w:val="24"/>
          <w:lang w:val="en-US"/>
        </w:rPr>
        <w:t>strongest association with depression</w:t>
      </w:r>
    </w:p>
    <w:p w:rsidR="0062645D" w:rsidRPr="0062645D" w:rsidRDefault="003E3FA6" w:rsidP="00F52749">
      <w:pPr>
        <w:pStyle w:val="Body"/>
        <w:numPr>
          <w:ilvl w:val="1"/>
          <w:numId w:val="7"/>
        </w:numPr>
        <w:jc w:val="both"/>
        <w:rPr>
          <w:rFonts w:ascii="Calibri" w:hAnsi="Calibri" w:cs="Calibri"/>
          <w:b/>
          <w:szCs w:val="24"/>
          <w:lang w:val="en-US"/>
        </w:rPr>
      </w:pPr>
      <w:r>
        <w:rPr>
          <w:rFonts w:ascii="Calibri" w:hAnsi="Calibri" w:cs="Calibri"/>
          <w:szCs w:val="24"/>
          <w:lang w:val="en-US"/>
        </w:rPr>
        <w:t>Length of isolation was a predictor of later MH difficulties in one of the studies</w:t>
      </w:r>
    </w:p>
    <w:p w:rsidR="0062645D" w:rsidRDefault="0062645D" w:rsidP="00F52749">
      <w:pPr>
        <w:pStyle w:val="Body"/>
        <w:numPr>
          <w:ilvl w:val="1"/>
          <w:numId w:val="7"/>
        </w:numPr>
        <w:jc w:val="both"/>
        <w:rPr>
          <w:rFonts w:ascii="Calibri" w:hAnsi="Calibri" w:cs="Calibri"/>
          <w:b/>
          <w:szCs w:val="24"/>
          <w:lang w:val="en-US"/>
        </w:rPr>
      </w:pPr>
      <w:r>
        <w:rPr>
          <w:rFonts w:ascii="Calibri" w:hAnsi="Calibri" w:cs="Calibri"/>
          <w:b/>
          <w:szCs w:val="24"/>
          <w:lang w:val="en-US"/>
        </w:rPr>
        <w:t>CYP in e</w:t>
      </w:r>
      <w:r w:rsidR="00C747C1">
        <w:rPr>
          <w:rFonts w:ascii="Calibri" w:hAnsi="Calibri" w:cs="Calibri"/>
          <w:b/>
          <w:szCs w:val="24"/>
          <w:lang w:val="en-US"/>
        </w:rPr>
        <w:t>nforced isolation/quarantine were</w:t>
      </w:r>
      <w:r>
        <w:rPr>
          <w:rFonts w:ascii="Calibri" w:hAnsi="Calibri" w:cs="Calibri"/>
          <w:b/>
          <w:szCs w:val="24"/>
          <w:lang w:val="en-US"/>
        </w:rPr>
        <w:t xml:space="preserve"> up to 5 times more likely to require a MH service</w:t>
      </w:r>
    </w:p>
    <w:p w:rsidR="00024CA1" w:rsidRDefault="00024CA1" w:rsidP="00F52749">
      <w:pPr>
        <w:pStyle w:val="Body"/>
        <w:jc w:val="both"/>
        <w:rPr>
          <w:rFonts w:ascii="Calibri" w:hAnsi="Calibri" w:cs="Calibri"/>
          <w:szCs w:val="24"/>
          <w:lang w:val="en-US"/>
        </w:rPr>
      </w:pPr>
    </w:p>
    <w:p w:rsidR="0062645D" w:rsidRDefault="00A6364E" w:rsidP="00F52749">
      <w:pPr>
        <w:pStyle w:val="Body"/>
        <w:jc w:val="both"/>
        <w:rPr>
          <w:rFonts w:ascii="Calibri" w:hAnsi="Calibri" w:cs="Calibri"/>
          <w:szCs w:val="24"/>
          <w:lang w:val="en-US"/>
        </w:rPr>
      </w:pPr>
      <w:r w:rsidRPr="00A6364E">
        <w:rPr>
          <w:rFonts w:ascii="Calibri" w:hAnsi="Calibri" w:cs="Calibri"/>
          <w:szCs w:val="24"/>
          <w:lang w:val="en-US"/>
        </w:rPr>
        <w:t xml:space="preserve">There is some </w:t>
      </w:r>
      <w:r>
        <w:rPr>
          <w:rFonts w:ascii="Calibri" w:hAnsi="Calibri" w:cs="Calibri"/>
          <w:szCs w:val="24"/>
          <w:lang w:val="en-US"/>
        </w:rPr>
        <w:t xml:space="preserve">tentative evidence that sleep </w:t>
      </w:r>
      <w:r w:rsidR="002C7132">
        <w:rPr>
          <w:rFonts w:ascii="Calibri" w:hAnsi="Calibri" w:cs="Calibri"/>
          <w:szCs w:val="24"/>
          <w:lang w:val="en-US"/>
        </w:rPr>
        <w:t>may moderate</w:t>
      </w:r>
      <w:r>
        <w:rPr>
          <w:rFonts w:ascii="Calibri" w:hAnsi="Calibri" w:cs="Calibri"/>
          <w:szCs w:val="24"/>
          <w:lang w:val="en-US"/>
        </w:rPr>
        <w:t xml:space="preserve"> the link between social isolation and general anxiety, social anxiety and depression (Richardson et al. 2019), and that family connectedness reduces suicidal risk in socially isolated CYP (Hall-</w:t>
      </w:r>
      <w:proofErr w:type="spellStart"/>
      <w:r>
        <w:rPr>
          <w:rFonts w:ascii="Calibri" w:hAnsi="Calibri" w:cs="Calibri"/>
          <w:szCs w:val="24"/>
          <w:lang w:val="en-US"/>
        </w:rPr>
        <w:t>Lande</w:t>
      </w:r>
      <w:proofErr w:type="spellEnd"/>
      <w:r>
        <w:rPr>
          <w:rFonts w:ascii="Calibri" w:hAnsi="Calibri" w:cs="Calibri"/>
          <w:szCs w:val="24"/>
          <w:lang w:val="en-US"/>
        </w:rPr>
        <w:t xml:space="preserve"> et al. 2007). However, these studies were </w:t>
      </w:r>
      <w:r w:rsidR="002C7132">
        <w:rPr>
          <w:rFonts w:ascii="Calibri" w:hAnsi="Calibri" w:cs="Calibri"/>
          <w:szCs w:val="24"/>
          <w:lang w:val="en-US"/>
        </w:rPr>
        <w:t xml:space="preserve">not in the context of a pandemic or enforced quarantine/social isolation </w:t>
      </w:r>
      <w:r>
        <w:rPr>
          <w:rFonts w:ascii="Calibri" w:hAnsi="Calibri" w:cs="Calibri"/>
          <w:szCs w:val="24"/>
          <w:lang w:val="en-US"/>
        </w:rPr>
        <w:t>and the way social iso</w:t>
      </w:r>
      <w:r w:rsidR="00024CA1">
        <w:rPr>
          <w:rFonts w:ascii="Calibri" w:hAnsi="Calibri" w:cs="Calibri"/>
          <w:szCs w:val="24"/>
          <w:lang w:val="en-US"/>
        </w:rPr>
        <w:t>lation was measured was limited.</w:t>
      </w:r>
    </w:p>
    <w:p w:rsidR="008673A8" w:rsidRDefault="008673A8" w:rsidP="00F52749">
      <w:pPr>
        <w:pStyle w:val="Body"/>
        <w:jc w:val="both"/>
        <w:rPr>
          <w:rFonts w:ascii="Calibri" w:hAnsi="Calibri" w:cs="Calibri"/>
          <w:b/>
          <w:sz w:val="28"/>
          <w:szCs w:val="24"/>
          <w:lang w:val="en-US"/>
        </w:rPr>
      </w:pPr>
    </w:p>
    <w:p w:rsidR="00A6364E" w:rsidRPr="0062645D" w:rsidRDefault="00A6364E" w:rsidP="00F52749">
      <w:pPr>
        <w:pStyle w:val="Body"/>
        <w:jc w:val="both"/>
        <w:rPr>
          <w:rFonts w:ascii="Calibri" w:hAnsi="Calibri" w:cs="Calibri"/>
          <w:b/>
          <w:sz w:val="28"/>
          <w:szCs w:val="24"/>
          <w:lang w:val="en-US"/>
        </w:rPr>
      </w:pPr>
      <w:bookmarkStart w:id="4" w:name="Disasters"/>
      <w:r w:rsidRPr="0062645D">
        <w:rPr>
          <w:rFonts w:ascii="Calibri" w:hAnsi="Calibri" w:cs="Calibri"/>
          <w:b/>
          <w:sz w:val="28"/>
          <w:szCs w:val="24"/>
          <w:lang w:val="en-US"/>
        </w:rPr>
        <w:t xml:space="preserve">Research into </w:t>
      </w:r>
      <w:r>
        <w:rPr>
          <w:rFonts w:ascii="Calibri" w:hAnsi="Calibri" w:cs="Calibri"/>
          <w:b/>
          <w:sz w:val="28"/>
          <w:szCs w:val="24"/>
          <w:lang w:val="en-US"/>
        </w:rPr>
        <w:t>Natural or Man-Made Disasters</w:t>
      </w:r>
    </w:p>
    <w:bookmarkEnd w:id="4"/>
    <w:p w:rsidR="00A6364E" w:rsidRDefault="00A6364E" w:rsidP="00F52749">
      <w:pPr>
        <w:pStyle w:val="Body"/>
        <w:jc w:val="both"/>
        <w:rPr>
          <w:rFonts w:ascii="Calibri" w:hAnsi="Calibri" w:cs="Calibri"/>
          <w:szCs w:val="24"/>
          <w:lang w:val="en-US"/>
        </w:rPr>
      </w:pPr>
      <w:r>
        <w:rPr>
          <w:rFonts w:ascii="Calibri" w:hAnsi="Calibri" w:cs="Calibri"/>
          <w:szCs w:val="24"/>
          <w:lang w:val="en-US"/>
        </w:rPr>
        <w:t>Whil</w:t>
      </w:r>
      <w:r w:rsidR="00C747C1">
        <w:rPr>
          <w:rFonts w:ascii="Calibri" w:hAnsi="Calibri" w:cs="Calibri"/>
          <w:szCs w:val="24"/>
          <w:lang w:val="en-US"/>
        </w:rPr>
        <w:t>st</w:t>
      </w:r>
      <w:r>
        <w:rPr>
          <w:rFonts w:ascii="Calibri" w:hAnsi="Calibri" w:cs="Calibri"/>
          <w:szCs w:val="24"/>
          <w:lang w:val="en-US"/>
        </w:rPr>
        <w:t xml:space="preserve"> not entirely generalizable to the current context, there may be some learning from </w:t>
      </w:r>
      <w:r w:rsidR="00C747C1">
        <w:rPr>
          <w:rFonts w:ascii="Calibri" w:hAnsi="Calibri" w:cs="Calibri"/>
          <w:szCs w:val="24"/>
          <w:lang w:val="en-US"/>
        </w:rPr>
        <w:t>studies into natural or man-made disasters</w:t>
      </w:r>
      <w:r>
        <w:rPr>
          <w:rFonts w:ascii="Calibri" w:hAnsi="Calibri" w:cs="Calibri"/>
          <w:szCs w:val="24"/>
          <w:lang w:val="en-US"/>
        </w:rPr>
        <w:t>.</w:t>
      </w:r>
    </w:p>
    <w:p w:rsidR="00264386" w:rsidRDefault="00264386" w:rsidP="00F52749">
      <w:pPr>
        <w:pStyle w:val="Body"/>
        <w:jc w:val="both"/>
        <w:rPr>
          <w:rFonts w:ascii="Calibri" w:hAnsi="Calibri" w:cs="Calibri"/>
          <w:i/>
          <w:szCs w:val="24"/>
          <w:lang w:val="en-US"/>
        </w:rPr>
      </w:pPr>
    </w:p>
    <w:p w:rsidR="00AB5675" w:rsidRPr="00AB5675" w:rsidRDefault="00E657D0" w:rsidP="00F52749">
      <w:pPr>
        <w:pStyle w:val="Body"/>
        <w:jc w:val="both"/>
        <w:rPr>
          <w:rFonts w:ascii="Calibri" w:hAnsi="Calibri" w:cs="Calibri"/>
          <w:i/>
          <w:szCs w:val="24"/>
          <w:lang w:val="en-US"/>
        </w:rPr>
      </w:pPr>
      <w:r>
        <w:rPr>
          <w:rFonts w:ascii="Calibri" w:hAnsi="Calibri" w:cs="Calibri"/>
          <w:i/>
          <w:szCs w:val="24"/>
          <w:lang w:val="en-US"/>
        </w:rPr>
        <w:t>Risk &amp; Protective Factors</w:t>
      </w:r>
    </w:p>
    <w:p w:rsidR="00A6364E" w:rsidRDefault="006C5A94" w:rsidP="00F52749">
      <w:pPr>
        <w:pStyle w:val="Body"/>
        <w:numPr>
          <w:ilvl w:val="0"/>
          <w:numId w:val="8"/>
        </w:numPr>
        <w:jc w:val="both"/>
        <w:rPr>
          <w:rFonts w:ascii="Calibri" w:hAnsi="Calibri" w:cs="Calibri"/>
          <w:szCs w:val="24"/>
          <w:lang w:val="en-US"/>
        </w:rPr>
      </w:pPr>
      <w:r w:rsidRPr="006C5A94">
        <w:rPr>
          <w:rFonts w:ascii="Calibri" w:hAnsi="Calibri" w:cs="Calibri"/>
          <w:b/>
          <w:szCs w:val="24"/>
          <w:lang w:val="en-US"/>
        </w:rPr>
        <w:t>Risk factors for poorer MH outcome</w:t>
      </w:r>
      <w:r w:rsidR="00D23E96">
        <w:rPr>
          <w:rFonts w:ascii="Calibri" w:hAnsi="Calibri" w:cs="Calibri"/>
          <w:b/>
          <w:szCs w:val="24"/>
          <w:lang w:val="en-US"/>
        </w:rPr>
        <w:t>s in CYP</w:t>
      </w:r>
      <w:r w:rsidRPr="006C5A94">
        <w:rPr>
          <w:rFonts w:ascii="Calibri" w:hAnsi="Calibri" w:cs="Calibri"/>
          <w:b/>
          <w:szCs w:val="24"/>
          <w:lang w:val="en-US"/>
        </w:rPr>
        <w:t xml:space="preserve"> </w:t>
      </w:r>
      <w:r w:rsidRPr="00070B4D">
        <w:rPr>
          <w:rFonts w:ascii="Calibri" w:hAnsi="Calibri" w:cs="Calibri"/>
          <w:szCs w:val="24"/>
          <w:lang w:val="en-US"/>
        </w:rPr>
        <w:t>following a natural disaster include</w:t>
      </w:r>
      <w:r w:rsidRPr="006C5A94">
        <w:rPr>
          <w:rFonts w:ascii="Calibri" w:hAnsi="Calibri" w:cs="Calibri"/>
          <w:b/>
          <w:szCs w:val="24"/>
          <w:lang w:val="en-US"/>
        </w:rPr>
        <w:t xml:space="preserve"> poor MH prior to the crisis, </w:t>
      </w:r>
      <w:r w:rsidR="00264386">
        <w:rPr>
          <w:rFonts w:ascii="Calibri" w:hAnsi="Calibri" w:cs="Calibri"/>
          <w:b/>
          <w:szCs w:val="24"/>
          <w:lang w:val="en-US"/>
        </w:rPr>
        <w:t xml:space="preserve">prior trauma, </w:t>
      </w:r>
      <w:r w:rsidRPr="006C5A94">
        <w:rPr>
          <w:rFonts w:ascii="Calibri" w:hAnsi="Calibri" w:cs="Calibri"/>
          <w:b/>
          <w:szCs w:val="24"/>
          <w:lang w:val="en-US"/>
        </w:rPr>
        <w:t xml:space="preserve">bereavement, injury to </w:t>
      </w:r>
      <w:r w:rsidR="00E657D0">
        <w:rPr>
          <w:rFonts w:ascii="Calibri" w:hAnsi="Calibri" w:cs="Calibri"/>
          <w:b/>
          <w:szCs w:val="24"/>
          <w:lang w:val="en-US"/>
        </w:rPr>
        <w:t>self/family, threat to life,</w:t>
      </w:r>
      <w:r w:rsidRPr="006C5A94">
        <w:rPr>
          <w:rFonts w:ascii="Calibri" w:hAnsi="Calibri" w:cs="Calibri"/>
          <w:b/>
          <w:szCs w:val="24"/>
          <w:lang w:val="en-US"/>
        </w:rPr>
        <w:t xml:space="preserve"> separation from family</w:t>
      </w:r>
      <w:r w:rsidR="00E657D0">
        <w:rPr>
          <w:rFonts w:ascii="Calibri" w:hAnsi="Calibri" w:cs="Calibri"/>
          <w:b/>
          <w:szCs w:val="24"/>
          <w:lang w:val="en-US"/>
        </w:rPr>
        <w:t xml:space="preserve">, </w:t>
      </w:r>
      <w:r w:rsidR="00444AB4">
        <w:rPr>
          <w:rFonts w:ascii="Calibri" w:hAnsi="Calibri" w:cs="Calibri"/>
          <w:b/>
          <w:szCs w:val="24"/>
          <w:lang w:val="en-US"/>
        </w:rPr>
        <w:t xml:space="preserve">apprehension and emotional disturbance in relation to the event, </w:t>
      </w:r>
      <w:r w:rsidR="00E657D0">
        <w:rPr>
          <w:rFonts w:ascii="Calibri" w:hAnsi="Calibri" w:cs="Calibri"/>
          <w:b/>
          <w:szCs w:val="24"/>
          <w:lang w:val="en-US"/>
        </w:rPr>
        <w:t>and dose-response effect</w:t>
      </w:r>
      <w:r>
        <w:rPr>
          <w:rFonts w:ascii="Calibri" w:hAnsi="Calibri" w:cs="Calibri"/>
          <w:szCs w:val="24"/>
          <w:lang w:val="en-US"/>
        </w:rPr>
        <w:t xml:space="preserve"> (Lazarus, Jimerson &amp; Brock, 2002</w:t>
      </w:r>
      <w:r w:rsidR="00E657D0">
        <w:rPr>
          <w:rFonts w:ascii="Calibri" w:hAnsi="Calibri" w:cs="Calibri"/>
          <w:szCs w:val="24"/>
          <w:lang w:val="en-US"/>
        </w:rPr>
        <w:t xml:space="preserve">; </w:t>
      </w:r>
      <w:r w:rsidR="00E657D0" w:rsidRPr="004C6F51">
        <w:rPr>
          <w:rFonts w:ascii="Calibri" w:hAnsi="Calibri" w:cs="Calibri"/>
          <w:szCs w:val="24"/>
          <w:lang w:val="en-US"/>
        </w:rPr>
        <w:t>Slone &amp; Mann, 2016</w:t>
      </w:r>
      <w:r w:rsidR="00264386" w:rsidRPr="004C6F51">
        <w:rPr>
          <w:rFonts w:ascii="Calibri" w:hAnsi="Calibri" w:cs="Calibri"/>
          <w:szCs w:val="24"/>
          <w:lang w:val="en-US"/>
        </w:rPr>
        <w:t>; Tang et al. 2014)</w:t>
      </w:r>
    </w:p>
    <w:p w:rsidR="00E657D0" w:rsidRPr="000C513D" w:rsidRDefault="00E657D0" w:rsidP="00F52749">
      <w:pPr>
        <w:pStyle w:val="Body"/>
        <w:numPr>
          <w:ilvl w:val="0"/>
          <w:numId w:val="8"/>
        </w:numPr>
        <w:jc w:val="both"/>
        <w:rPr>
          <w:rFonts w:ascii="Calibri" w:hAnsi="Calibri" w:cs="Calibri"/>
          <w:szCs w:val="24"/>
          <w:lang w:val="en-US"/>
        </w:rPr>
      </w:pPr>
      <w:r w:rsidRPr="000C513D">
        <w:rPr>
          <w:rFonts w:ascii="Calibri" w:hAnsi="Calibri" w:cs="Calibri"/>
          <w:szCs w:val="24"/>
          <w:lang w:val="en-US"/>
        </w:rPr>
        <w:t xml:space="preserve">There is some evidence that </w:t>
      </w:r>
      <w:r w:rsidRPr="000C513D">
        <w:rPr>
          <w:rFonts w:ascii="Calibri" w:hAnsi="Calibri" w:cs="Calibri"/>
          <w:b/>
          <w:szCs w:val="24"/>
          <w:lang w:val="en-US"/>
        </w:rPr>
        <w:t>relationships with teachers and good social support</w:t>
      </w:r>
      <w:r w:rsidRPr="000C513D">
        <w:rPr>
          <w:rFonts w:ascii="Calibri" w:hAnsi="Calibri" w:cs="Calibri"/>
          <w:szCs w:val="24"/>
          <w:lang w:val="en-US"/>
        </w:rPr>
        <w:t xml:space="preserve"> serve a protective function against development of MH difficulties post-disaster (Hong &amp; </w:t>
      </w:r>
      <w:proofErr w:type="spellStart"/>
      <w:r w:rsidRPr="000C513D">
        <w:rPr>
          <w:rFonts w:ascii="Calibri" w:hAnsi="Calibri" w:cs="Calibri"/>
          <w:szCs w:val="24"/>
          <w:lang w:val="en-US"/>
        </w:rPr>
        <w:t>Efferth</w:t>
      </w:r>
      <w:proofErr w:type="spellEnd"/>
      <w:r w:rsidRPr="000C513D">
        <w:rPr>
          <w:rFonts w:ascii="Calibri" w:hAnsi="Calibri" w:cs="Calibri"/>
          <w:szCs w:val="24"/>
          <w:lang w:val="en-US"/>
        </w:rPr>
        <w:t>, 2016; Tang et al. 2014)</w:t>
      </w:r>
      <w:r w:rsidR="00070B4D" w:rsidRPr="000C513D">
        <w:rPr>
          <w:rFonts w:ascii="Calibri" w:hAnsi="Calibri" w:cs="Calibri"/>
          <w:szCs w:val="24"/>
          <w:lang w:val="en-US"/>
        </w:rPr>
        <w:t xml:space="preserve"> - c</w:t>
      </w:r>
      <w:r w:rsidR="000B03DE" w:rsidRPr="000C513D">
        <w:rPr>
          <w:rFonts w:ascii="Calibri" w:hAnsi="Calibri" w:cs="Calibri"/>
          <w:szCs w:val="24"/>
          <w:lang w:val="en-US"/>
        </w:rPr>
        <w:t>onversely, perceived teacher distress has been associated with higher levels of PTSD (Yeung et al. 2018)</w:t>
      </w:r>
      <w:r w:rsidRPr="000C513D">
        <w:rPr>
          <w:rFonts w:ascii="Calibri" w:hAnsi="Calibri" w:cs="Calibri"/>
          <w:szCs w:val="24"/>
          <w:lang w:val="en-US"/>
        </w:rPr>
        <w:t xml:space="preserve"> </w:t>
      </w:r>
    </w:p>
    <w:p w:rsidR="00264386" w:rsidRDefault="00264386" w:rsidP="00F52749">
      <w:pPr>
        <w:pStyle w:val="Body"/>
        <w:jc w:val="both"/>
        <w:rPr>
          <w:rFonts w:ascii="Calibri" w:hAnsi="Calibri" w:cs="Calibri"/>
          <w:i/>
          <w:szCs w:val="24"/>
          <w:lang w:val="en-US"/>
        </w:rPr>
      </w:pPr>
    </w:p>
    <w:p w:rsidR="00AB5675" w:rsidRPr="00AB5675" w:rsidRDefault="00F52749" w:rsidP="00F52749">
      <w:pPr>
        <w:pStyle w:val="Body"/>
        <w:jc w:val="both"/>
        <w:rPr>
          <w:rFonts w:ascii="Calibri" w:hAnsi="Calibri" w:cs="Calibri"/>
          <w:i/>
          <w:szCs w:val="24"/>
          <w:lang w:val="en-US"/>
        </w:rPr>
      </w:pPr>
      <w:r>
        <w:rPr>
          <w:rFonts w:ascii="Calibri" w:hAnsi="Calibri" w:cs="Calibri"/>
          <w:i/>
          <w:szCs w:val="24"/>
          <w:lang w:val="en-US"/>
        </w:rPr>
        <w:t>PTSD Following Disasters</w:t>
      </w:r>
    </w:p>
    <w:p w:rsidR="006C5A94" w:rsidRDefault="006C5A94" w:rsidP="00F52749">
      <w:pPr>
        <w:pStyle w:val="Body"/>
        <w:numPr>
          <w:ilvl w:val="0"/>
          <w:numId w:val="8"/>
        </w:numPr>
        <w:jc w:val="both"/>
        <w:rPr>
          <w:rFonts w:ascii="Calibri" w:hAnsi="Calibri" w:cs="Calibri"/>
          <w:szCs w:val="24"/>
          <w:lang w:val="en-US"/>
        </w:rPr>
      </w:pPr>
      <w:r w:rsidRPr="006C5A94">
        <w:rPr>
          <w:rFonts w:ascii="Calibri" w:hAnsi="Calibri" w:cs="Calibri"/>
          <w:b/>
          <w:szCs w:val="24"/>
          <w:lang w:val="en-US"/>
        </w:rPr>
        <w:t>Rates of PTSD may vary between around 35-55% following natural or man-made disasters</w:t>
      </w:r>
      <w:r w:rsidR="000829B3">
        <w:rPr>
          <w:rFonts w:ascii="Calibri" w:hAnsi="Calibri" w:cs="Calibri"/>
          <w:szCs w:val="24"/>
          <w:lang w:val="en-US"/>
        </w:rPr>
        <w:t xml:space="preserve"> (e.g. </w:t>
      </w:r>
      <w:proofErr w:type="spellStart"/>
      <w:r w:rsidR="000829B3">
        <w:rPr>
          <w:rFonts w:ascii="Calibri" w:hAnsi="Calibri" w:cs="Calibri"/>
          <w:szCs w:val="24"/>
          <w:lang w:val="en-US"/>
        </w:rPr>
        <w:t>Goenjian</w:t>
      </w:r>
      <w:proofErr w:type="spellEnd"/>
      <w:r w:rsidR="000829B3">
        <w:rPr>
          <w:rFonts w:ascii="Calibri" w:hAnsi="Calibri" w:cs="Calibri"/>
          <w:szCs w:val="24"/>
          <w:lang w:val="en-US"/>
        </w:rPr>
        <w:t xml:space="preserve"> et al. 2020</w:t>
      </w:r>
      <w:r>
        <w:rPr>
          <w:rFonts w:ascii="Calibri" w:hAnsi="Calibri" w:cs="Calibri"/>
          <w:szCs w:val="24"/>
          <w:lang w:val="en-US"/>
        </w:rPr>
        <w:t>; McDermott, Duffy &amp; McGuiness, 2004)</w:t>
      </w:r>
    </w:p>
    <w:p w:rsidR="006C5A94" w:rsidRDefault="006C5A94" w:rsidP="00F52749">
      <w:pPr>
        <w:pStyle w:val="Body"/>
        <w:numPr>
          <w:ilvl w:val="0"/>
          <w:numId w:val="8"/>
        </w:numPr>
        <w:jc w:val="both"/>
        <w:rPr>
          <w:rFonts w:ascii="Calibri" w:hAnsi="Calibri" w:cs="Calibri"/>
          <w:szCs w:val="24"/>
          <w:lang w:val="en-US"/>
        </w:rPr>
      </w:pPr>
      <w:r w:rsidRPr="006C5A94">
        <w:rPr>
          <w:rFonts w:ascii="Calibri" w:hAnsi="Calibri" w:cs="Calibri"/>
          <w:szCs w:val="24"/>
          <w:lang w:val="en-US"/>
        </w:rPr>
        <w:t xml:space="preserve">For adolescents exposed to the </w:t>
      </w:r>
      <w:proofErr w:type="spellStart"/>
      <w:r w:rsidRPr="006C5A94">
        <w:rPr>
          <w:rFonts w:ascii="Calibri" w:hAnsi="Calibri" w:cs="Calibri"/>
          <w:szCs w:val="24"/>
          <w:lang w:val="en-US"/>
        </w:rPr>
        <w:t>Spi</w:t>
      </w:r>
      <w:r w:rsidR="00024CA1">
        <w:rPr>
          <w:rFonts w:ascii="Calibri" w:hAnsi="Calibri" w:cs="Calibri"/>
          <w:szCs w:val="24"/>
          <w:lang w:val="en-US"/>
        </w:rPr>
        <w:t>tak</w:t>
      </w:r>
      <w:proofErr w:type="spellEnd"/>
      <w:r w:rsidR="00024CA1">
        <w:rPr>
          <w:rFonts w:ascii="Calibri" w:hAnsi="Calibri" w:cs="Calibri"/>
          <w:szCs w:val="24"/>
          <w:lang w:val="en-US"/>
        </w:rPr>
        <w:t xml:space="preserve"> earthquake in Armenia, </w:t>
      </w:r>
      <w:r w:rsidRPr="006C5A94">
        <w:rPr>
          <w:rFonts w:ascii="Calibri" w:hAnsi="Calibri" w:cs="Calibri"/>
          <w:szCs w:val="24"/>
          <w:lang w:val="en-US"/>
        </w:rPr>
        <w:t>14.3</w:t>
      </w:r>
      <w:r w:rsidR="00024CA1">
        <w:rPr>
          <w:rFonts w:ascii="Calibri" w:hAnsi="Calibri" w:cs="Calibri"/>
          <w:szCs w:val="24"/>
          <w:lang w:val="en-US"/>
        </w:rPr>
        <w:t>-28.3</w:t>
      </w:r>
      <w:r w:rsidRPr="006C5A94">
        <w:rPr>
          <w:rFonts w:ascii="Calibri" w:hAnsi="Calibri" w:cs="Calibri"/>
          <w:szCs w:val="24"/>
          <w:lang w:val="en-US"/>
        </w:rPr>
        <w:t>% of those who did not receive treatment at the time experienced PTSD 25 years on</w:t>
      </w:r>
      <w:r w:rsidR="00024CA1">
        <w:rPr>
          <w:rFonts w:ascii="Calibri" w:hAnsi="Calibri" w:cs="Calibri"/>
          <w:szCs w:val="24"/>
          <w:lang w:val="en-US"/>
        </w:rPr>
        <w:t>, depending on the level of destruction their home area was categorised as experiencing (</w:t>
      </w:r>
      <w:proofErr w:type="spellStart"/>
      <w:r w:rsidR="00024CA1">
        <w:rPr>
          <w:rFonts w:ascii="Calibri" w:hAnsi="Calibri" w:cs="Calibri"/>
          <w:szCs w:val="24"/>
          <w:lang w:val="en-US"/>
        </w:rPr>
        <w:t>Goenjian</w:t>
      </w:r>
      <w:proofErr w:type="spellEnd"/>
      <w:r w:rsidR="00024CA1">
        <w:rPr>
          <w:rFonts w:ascii="Calibri" w:hAnsi="Calibri" w:cs="Calibri"/>
          <w:szCs w:val="24"/>
          <w:lang w:val="en-US"/>
        </w:rPr>
        <w:t xml:space="preserve"> et a</w:t>
      </w:r>
      <w:r>
        <w:rPr>
          <w:rFonts w:ascii="Calibri" w:hAnsi="Calibri" w:cs="Calibri"/>
          <w:szCs w:val="24"/>
          <w:lang w:val="en-US"/>
        </w:rPr>
        <w:t>l. 20</w:t>
      </w:r>
      <w:r w:rsidR="000829B3">
        <w:rPr>
          <w:rFonts w:ascii="Calibri" w:hAnsi="Calibri" w:cs="Calibri"/>
          <w:szCs w:val="24"/>
          <w:lang w:val="en-US"/>
        </w:rPr>
        <w:t>20</w:t>
      </w:r>
      <w:r>
        <w:rPr>
          <w:rFonts w:ascii="Calibri" w:hAnsi="Calibri" w:cs="Calibri"/>
          <w:szCs w:val="24"/>
          <w:lang w:val="en-US"/>
        </w:rPr>
        <w:t>)</w:t>
      </w:r>
    </w:p>
    <w:p w:rsidR="006C5A94" w:rsidRDefault="006C5A94" w:rsidP="00F52749">
      <w:pPr>
        <w:pStyle w:val="Body"/>
        <w:numPr>
          <w:ilvl w:val="0"/>
          <w:numId w:val="8"/>
        </w:numPr>
        <w:jc w:val="both"/>
        <w:rPr>
          <w:rFonts w:ascii="Calibri" w:hAnsi="Calibri" w:cs="Calibri"/>
          <w:szCs w:val="24"/>
          <w:lang w:val="en-US"/>
        </w:rPr>
      </w:pPr>
      <w:r>
        <w:rPr>
          <w:rFonts w:ascii="Calibri" w:hAnsi="Calibri" w:cs="Calibri"/>
          <w:szCs w:val="24"/>
          <w:lang w:val="en-US"/>
        </w:rPr>
        <w:t xml:space="preserve">In a 6-month follow-up study of 1696 school-aged children bereaved as a result of the 9/11 disaster </w:t>
      </w:r>
      <w:r w:rsidRPr="006C5A94">
        <w:rPr>
          <w:rFonts w:ascii="Calibri" w:hAnsi="Calibri" w:cs="Calibri"/>
          <w:b/>
          <w:szCs w:val="24"/>
          <w:lang w:val="en-US"/>
        </w:rPr>
        <w:t xml:space="preserve">bereavement was associated with PTSD and depression </w:t>
      </w:r>
      <w:r w:rsidRPr="006C5A94">
        <w:rPr>
          <w:rFonts w:ascii="Calibri" w:hAnsi="Calibri" w:cs="Calibri"/>
          <w:b/>
          <w:szCs w:val="24"/>
          <w:u w:val="single"/>
          <w:lang w:val="en-US"/>
        </w:rPr>
        <w:t>but not</w:t>
      </w:r>
      <w:r w:rsidRPr="006C5A94">
        <w:rPr>
          <w:rFonts w:ascii="Calibri" w:hAnsi="Calibri" w:cs="Calibri"/>
          <w:b/>
          <w:szCs w:val="24"/>
          <w:lang w:val="en-US"/>
        </w:rPr>
        <w:t xml:space="preserve"> once grief was controlled for</w:t>
      </w:r>
      <w:r>
        <w:rPr>
          <w:rFonts w:ascii="Calibri" w:hAnsi="Calibri" w:cs="Calibri"/>
          <w:szCs w:val="24"/>
          <w:lang w:val="en-US"/>
        </w:rPr>
        <w:t xml:space="preserve"> - authors suggest heightened grief reactions should be targeted through tailored interventions to reduce risk of subsequent depression or PTSD</w:t>
      </w:r>
      <w:r w:rsidR="003C06FD">
        <w:rPr>
          <w:rFonts w:ascii="Calibri" w:hAnsi="Calibri" w:cs="Calibri"/>
          <w:szCs w:val="24"/>
          <w:lang w:val="en-US"/>
        </w:rPr>
        <w:t xml:space="preserve"> (</w:t>
      </w:r>
      <w:proofErr w:type="spellStart"/>
      <w:r w:rsidR="003C06FD">
        <w:rPr>
          <w:rFonts w:ascii="Calibri" w:hAnsi="Calibri" w:cs="Calibri"/>
          <w:szCs w:val="24"/>
          <w:lang w:val="en-US"/>
        </w:rPr>
        <w:t>Geronazzo-Alman</w:t>
      </w:r>
      <w:proofErr w:type="spellEnd"/>
      <w:r w:rsidR="003C06FD">
        <w:rPr>
          <w:rFonts w:ascii="Calibri" w:hAnsi="Calibri" w:cs="Calibri"/>
          <w:szCs w:val="24"/>
          <w:lang w:val="en-US"/>
        </w:rPr>
        <w:t xml:space="preserve"> et al. 2019)</w:t>
      </w:r>
    </w:p>
    <w:p w:rsidR="00264386" w:rsidRDefault="00264386" w:rsidP="00F52749">
      <w:pPr>
        <w:pStyle w:val="Body"/>
        <w:jc w:val="both"/>
        <w:rPr>
          <w:rFonts w:ascii="Calibri" w:hAnsi="Calibri" w:cs="Calibri"/>
          <w:i/>
          <w:szCs w:val="24"/>
          <w:lang w:val="en-US"/>
        </w:rPr>
      </w:pPr>
    </w:p>
    <w:p w:rsidR="00AB5675" w:rsidRPr="00AB5675" w:rsidRDefault="00AB5675" w:rsidP="00F52749">
      <w:pPr>
        <w:pStyle w:val="Body"/>
        <w:jc w:val="both"/>
        <w:rPr>
          <w:rFonts w:ascii="Calibri" w:hAnsi="Calibri" w:cs="Calibri"/>
          <w:i/>
          <w:szCs w:val="24"/>
          <w:lang w:val="en-US"/>
        </w:rPr>
      </w:pPr>
      <w:r w:rsidRPr="00AB5675">
        <w:rPr>
          <w:rFonts w:ascii="Calibri" w:hAnsi="Calibri" w:cs="Calibri"/>
          <w:i/>
          <w:szCs w:val="24"/>
          <w:lang w:val="en-US"/>
        </w:rPr>
        <w:t>Depression</w:t>
      </w:r>
      <w:r w:rsidR="00F52749">
        <w:rPr>
          <w:rFonts w:ascii="Calibri" w:hAnsi="Calibri" w:cs="Calibri"/>
          <w:i/>
          <w:szCs w:val="24"/>
          <w:lang w:val="en-US"/>
        </w:rPr>
        <w:t xml:space="preserve"> Following Disasters</w:t>
      </w:r>
    </w:p>
    <w:p w:rsidR="006C5A94" w:rsidRPr="000C513D" w:rsidRDefault="00E657D0" w:rsidP="00F52749">
      <w:pPr>
        <w:pStyle w:val="Body"/>
        <w:numPr>
          <w:ilvl w:val="0"/>
          <w:numId w:val="33"/>
        </w:numPr>
        <w:jc w:val="both"/>
        <w:rPr>
          <w:rFonts w:ascii="Calibri" w:hAnsi="Calibri" w:cs="Calibri"/>
          <w:szCs w:val="24"/>
          <w:lang w:val="en-US"/>
        </w:rPr>
      </w:pPr>
      <w:r w:rsidRPr="000C513D">
        <w:rPr>
          <w:rFonts w:ascii="Calibri" w:hAnsi="Calibri" w:cs="Calibri"/>
          <w:b/>
          <w:szCs w:val="24"/>
          <w:lang w:val="en-US"/>
        </w:rPr>
        <w:t>Estimated rates of depression in CYP following a disaster are hi</w:t>
      </w:r>
      <w:r w:rsidR="00F52749" w:rsidRPr="000C513D">
        <w:rPr>
          <w:rFonts w:ascii="Calibri" w:hAnsi="Calibri" w:cs="Calibri"/>
          <w:b/>
          <w:szCs w:val="24"/>
          <w:lang w:val="en-US"/>
        </w:rPr>
        <w:t xml:space="preserve">ghly variable, ranging from 1.6 to </w:t>
      </w:r>
      <w:r w:rsidRPr="000C513D">
        <w:rPr>
          <w:rFonts w:ascii="Calibri" w:hAnsi="Calibri" w:cs="Calibri"/>
          <w:b/>
          <w:szCs w:val="24"/>
          <w:lang w:val="en-US"/>
        </w:rPr>
        <w:t>44.8%</w:t>
      </w:r>
      <w:r w:rsidRPr="000C513D">
        <w:rPr>
          <w:rFonts w:ascii="Calibri" w:hAnsi="Calibri" w:cs="Calibri"/>
          <w:szCs w:val="24"/>
          <w:lang w:val="en-US"/>
        </w:rPr>
        <w:t xml:space="preserve"> (Lai et al. 2014; Tang et al. 2014; Wang et al. 2013)</w:t>
      </w:r>
    </w:p>
    <w:p w:rsidR="00E657D0" w:rsidRPr="000C513D" w:rsidRDefault="00E657D0" w:rsidP="00F52749">
      <w:pPr>
        <w:pStyle w:val="Body"/>
        <w:numPr>
          <w:ilvl w:val="0"/>
          <w:numId w:val="33"/>
        </w:numPr>
        <w:jc w:val="both"/>
        <w:rPr>
          <w:rFonts w:ascii="Calibri" w:hAnsi="Calibri" w:cs="Calibri"/>
          <w:szCs w:val="24"/>
          <w:lang w:val="en-US"/>
        </w:rPr>
      </w:pPr>
      <w:r w:rsidRPr="000C513D">
        <w:rPr>
          <w:rFonts w:ascii="Calibri" w:hAnsi="Calibri" w:cs="Calibri"/>
          <w:szCs w:val="24"/>
          <w:lang w:val="en-US"/>
        </w:rPr>
        <w:t xml:space="preserve">A </w:t>
      </w:r>
      <w:r w:rsidR="00B86E0C" w:rsidRPr="000C513D">
        <w:rPr>
          <w:rFonts w:ascii="Calibri" w:hAnsi="Calibri" w:cs="Calibri"/>
          <w:szCs w:val="24"/>
          <w:lang w:val="en-US"/>
        </w:rPr>
        <w:t>meta-analysis</w:t>
      </w:r>
      <w:r w:rsidRPr="000C513D">
        <w:rPr>
          <w:rFonts w:ascii="Calibri" w:hAnsi="Calibri" w:cs="Calibri"/>
          <w:szCs w:val="24"/>
          <w:lang w:val="en-US"/>
        </w:rPr>
        <w:t xml:space="preserve"> by </w:t>
      </w:r>
      <w:r w:rsidR="00264386" w:rsidRPr="000C513D">
        <w:rPr>
          <w:rFonts w:ascii="Calibri" w:hAnsi="Calibri" w:cs="Calibri"/>
          <w:szCs w:val="24"/>
          <w:lang w:val="en-US"/>
        </w:rPr>
        <w:t xml:space="preserve">Tang et al. (2014) </w:t>
      </w:r>
      <w:r w:rsidRPr="000C513D">
        <w:rPr>
          <w:rFonts w:ascii="Calibri" w:hAnsi="Calibri" w:cs="Calibri"/>
          <w:szCs w:val="24"/>
          <w:lang w:val="en-US"/>
        </w:rPr>
        <w:t xml:space="preserve">suggested </w:t>
      </w:r>
      <w:r w:rsidRPr="000C513D">
        <w:rPr>
          <w:rFonts w:ascii="Calibri" w:hAnsi="Calibri" w:cs="Calibri"/>
          <w:b/>
          <w:szCs w:val="24"/>
          <w:lang w:val="en-US"/>
        </w:rPr>
        <w:t xml:space="preserve">those CYP who are bereaved as a result of disasters are </w:t>
      </w:r>
      <w:r w:rsidR="00264386" w:rsidRPr="000C513D">
        <w:rPr>
          <w:rFonts w:ascii="Calibri" w:hAnsi="Calibri" w:cs="Calibri"/>
          <w:b/>
          <w:color w:val="212121"/>
          <w:shd w:val="clear" w:color="auto" w:fill="FFFFFF"/>
        </w:rPr>
        <w:t>0.81-6.29 times more likely to develop depression than those who are not bereaved</w:t>
      </w:r>
      <w:r w:rsidR="00B86E0C" w:rsidRPr="000C513D">
        <w:rPr>
          <w:rFonts w:ascii="Calibri" w:hAnsi="Calibri" w:cs="Calibri"/>
          <w:b/>
          <w:color w:val="212121"/>
          <w:shd w:val="clear" w:color="auto" w:fill="FFFFFF"/>
        </w:rPr>
        <w:t xml:space="preserve"> from the disaster</w:t>
      </w:r>
    </w:p>
    <w:p w:rsidR="00AB5675" w:rsidRDefault="00AB5675" w:rsidP="00F52749">
      <w:pPr>
        <w:pStyle w:val="Body"/>
        <w:jc w:val="both"/>
        <w:rPr>
          <w:rFonts w:ascii="Calibri" w:hAnsi="Calibri" w:cs="Calibri"/>
          <w:szCs w:val="24"/>
          <w:lang w:val="en-US"/>
        </w:rPr>
      </w:pPr>
    </w:p>
    <w:p w:rsidR="006C5A94" w:rsidRDefault="006C5A94" w:rsidP="00F52749">
      <w:pPr>
        <w:pStyle w:val="Body"/>
        <w:jc w:val="both"/>
        <w:rPr>
          <w:rFonts w:ascii="Calibri" w:hAnsi="Calibri" w:cs="Calibri"/>
          <w:b/>
          <w:sz w:val="28"/>
          <w:szCs w:val="24"/>
          <w:lang w:val="en-US"/>
        </w:rPr>
      </w:pPr>
      <w:bookmarkStart w:id="5" w:name="Bereavement"/>
      <w:r w:rsidRPr="006C5A94">
        <w:rPr>
          <w:rFonts w:ascii="Calibri" w:hAnsi="Calibri" w:cs="Calibri"/>
          <w:b/>
          <w:sz w:val="28"/>
          <w:szCs w:val="24"/>
          <w:lang w:val="en-US"/>
        </w:rPr>
        <w:t>Research into Bereavement</w:t>
      </w:r>
    </w:p>
    <w:bookmarkEnd w:id="5"/>
    <w:p w:rsidR="006C5A94" w:rsidRDefault="006C5A94" w:rsidP="00F52749">
      <w:pPr>
        <w:pStyle w:val="NoSpacing"/>
        <w:jc w:val="both"/>
        <w:rPr>
          <w:lang w:val="en-US"/>
        </w:rPr>
      </w:pPr>
      <w:r w:rsidRPr="002C6949">
        <w:rPr>
          <w:lang w:val="en-US"/>
        </w:rPr>
        <w:t xml:space="preserve">At present we do not have figures on the number of CYP likely to have been affected by bereavement during the current </w:t>
      </w:r>
      <w:r>
        <w:rPr>
          <w:lang w:val="en-US"/>
        </w:rPr>
        <w:t xml:space="preserve">pandemic.  Social distancing measures </w:t>
      </w:r>
      <w:r w:rsidR="00E5515A">
        <w:rPr>
          <w:lang w:val="en-US"/>
        </w:rPr>
        <w:t xml:space="preserve">are likely to </w:t>
      </w:r>
      <w:r>
        <w:rPr>
          <w:lang w:val="en-US"/>
        </w:rPr>
        <w:t>have affected CYP experiencing bereavements of any kind, not solely those related to COVID-19 (see Winston's Wish website).</w:t>
      </w:r>
    </w:p>
    <w:p w:rsidR="006C5A94" w:rsidRDefault="006C5A94" w:rsidP="00F52749">
      <w:pPr>
        <w:pStyle w:val="NoSpacing"/>
        <w:numPr>
          <w:ilvl w:val="0"/>
          <w:numId w:val="9"/>
        </w:numPr>
        <w:jc w:val="both"/>
        <w:rPr>
          <w:lang w:val="en-US"/>
        </w:rPr>
      </w:pPr>
      <w:r>
        <w:rPr>
          <w:lang w:val="en-US"/>
        </w:rPr>
        <w:t xml:space="preserve">A large-scale longitudinal study in the Netherlands found the </w:t>
      </w:r>
      <w:r w:rsidRPr="006C5A94">
        <w:rPr>
          <w:b/>
          <w:lang w:val="en-US"/>
        </w:rPr>
        <w:t xml:space="preserve">majority of CYP experiencing a family bereavement (parent/sibling) showed acute grief reactions including sleep problems, anger, irritability, and behavior problems - </w:t>
      </w:r>
      <w:r w:rsidR="00C747C1">
        <w:rPr>
          <w:b/>
          <w:lang w:val="en-US"/>
        </w:rPr>
        <w:t xml:space="preserve">however, </w:t>
      </w:r>
      <w:r w:rsidRPr="006C5A94">
        <w:rPr>
          <w:b/>
          <w:lang w:val="en-US"/>
        </w:rPr>
        <w:t xml:space="preserve">75-80% </w:t>
      </w:r>
      <w:r w:rsidRPr="00C747C1">
        <w:rPr>
          <w:b/>
          <w:u w:val="single"/>
          <w:lang w:val="en-US"/>
        </w:rPr>
        <w:t>did not</w:t>
      </w:r>
      <w:r w:rsidRPr="006C5A94">
        <w:rPr>
          <w:b/>
          <w:lang w:val="en-US"/>
        </w:rPr>
        <w:t xml:space="preserve"> go on to develop MH problems</w:t>
      </w:r>
      <w:r>
        <w:rPr>
          <w:lang w:val="en-US"/>
        </w:rPr>
        <w:t xml:space="preserve"> (</w:t>
      </w:r>
      <w:proofErr w:type="spellStart"/>
      <w:r>
        <w:rPr>
          <w:lang w:val="en-US"/>
        </w:rPr>
        <w:t>Stikkebroek</w:t>
      </w:r>
      <w:proofErr w:type="spellEnd"/>
      <w:r>
        <w:rPr>
          <w:lang w:val="en-US"/>
        </w:rPr>
        <w:t xml:space="preserve"> et al. 2016)</w:t>
      </w:r>
    </w:p>
    <w:p w:rsidR="006C5A94" w:rsidRDefault="00E5515A" w:rsidP="00F52749">
      <w:pPr>
        <w:pStyle w:val="NoSpacing"/>
        <w:numPr>
          <w:ilvl w:val="0"/>
          <w:numId w:val="9"/>
        </w:numPr>
        <w:jc w:val="both"/>
        <w:rPr>
          <w:lang w:val="en-US"/>
        </w:rPr>
      </w:pPr>
      <w:r>
        <w:rPr>
          <w:lang w:val="en-US"/>
        </w:rPr>
        <w:t xml:space="preserve">In the above study, there were </w:t>
      </w:r>
      <w:r w:rsidRPr="00E5515A">
        <w:rPr>
          <w:b/>
          <w:lang w:val="en-US"/>
        </w:rPr>
        <w:t>22% new cases of internalizing disorder post-bereavement</w:t>
      </w:r>
      <w:r>
        <w:rPr>
          <w:lang w:val="en-US"/>
        </w:rPr>
        <w:t xml:space="preserve"> compared to 5.5% in the non-bereaved group</w:t>
      </w:r>
    </w:p>
    <w:p w:rsidR="00E5515A" w:rsidRDefault="00C747C1" w:rsidP="00F52749">
      <w:pPr>
        <w:pStyle w:val="NoSpacing"/>
        <w:numPr>
          <w:ilvl w:val="0"/>
          <w:numId w:val="9"/>
        </w:numPr>
        <w:jc w:val="both"/>
        <w:rPr>
          <w:lang w:val="en-US"/>
        </w:rPr>
      </w:pPr>
      <w:r>
        <w:rPr>
          <w:lang w:val="en-US"/>
        </w:rPr>
        <w:t xml:space="preserve">A </w:t>
      </w:r>
      <w:r w:rsidR="00E5515A">
        <w:rPr>
          <w:lang w:val="en-US"/>
        </w:rPr>
        <w:t xml:space="preserve">study </w:t>
      </w:r>
      <w:r>
        <w:rPr>
          <w:lang w:val="en-US"/>
        </w:rPr>
        <w:t xml:space="preserve">comparing </w:t>
      </w:r>
      <w:r w:rsidR="00E5515A">
        <w:rPr>
          <w:lang w:val="en-US"/>
        </w:rPr>
        <w:t xml:space="preserve">CYP experiencing the </w:t>
      </w:r>
      <w:r w:rsidR="00E5515A" w:rsidRPr="00E5515A">
        <w:rPr>
          <w:b/>
          <w:lang w:val="en-US"/>
        </w:rPr>
        <w:t>sudden death of a parent</w:t>
      </w:r>
      <w:r w:rsidR="00E5515A">
        <w:rPr>
          <w:lang w:val="en-US"/>
        </w:rPr>
        <w:t xml:space="preserve"> with non-bereaved CYP found </w:t>
      </w:r>
      <w:r w:rsidR="00E5515A" w:rsidRPr="00E5515A">
        <w:rPr>
          <w:b/>
          <w:lang w:val="en-US"/>
        </w:rPr>
        <w:t>high rates of PTSD and depression two-years post-bereavement even when pre-death factors were controlled for</w:t>
      </w:r>
      <w:r>
        <w:rPr>
          <w:b/>
          <w:lang w:val="en-US"/>
        </w:rPr>
        <w:t xml:space="preserve"> - n</w:t>
      </w:r>
      <w:r w:rsidR="00E5515A">
        <w:rPr>
          <w:b/>
          <w:lang w:val="en-US"/>
        </w:rPr>
        <w:t xml:space="preserve">o effect was found on anxiety </w:t>
      </w:r>
      <w:r w:rsidR="00E5515A">
        <w:rPr>
          <w:lang w:val="en-US"/>
        </w:rPr>
        <w:t xml:space="preserve">(Pham, Porta &amp; </w:t>
      </w:r>
      <w:proofErr w:type="spellStart"/>
      <w:r w:rsidR="00E5515A">
        <w:rPr>
          <w:lang w:val="en-US"/>
        </w:rPr>
        <w:t>Beismesser</w:t>
      </w:r>
      <w:proofErr w:type="spellEnd"/>
      <w:r w:rsidR="00E5515A">
        <w:rPr>
          <w:lang w:val="en-US"/>
        </w:rPr>
        <w:t>, 2018)</w:t>
      </w:r>
    </w:p>
    <w:p w:rsidR="00E81AD5" w:rsidRDefault="00E5515A" w:rsidP="00F52749">
      <w:pPr>
        <w:pStyle w:val="NoSpacing"/>
        <w:numPr>
          <w:ilvl w:val="0"/>
          <w:numId w:val="9"/>
        </w:numPr>
        <w:jc w:val="both"/>
        <w:rPr>
          <w:lang w:val="en-US"/>
        </w:rPr>
      </w:pPr>
      <w:r>
        <w:rPr>
          <w:lang w:val="en-US"/>
        </w:rPr>
        <w:t xml:space="preserve">Interestingly, a small-scale study of CYP who had experienced parental death around three-months prior </w:t>
      </w:r>
      <w:r w:rsidR="00C747C1">
        <w:rPr>
          <w:lang w:val="en-US"/>
        </w:rPr>
        <w:t xml:space="preserve">to the study </w:t>
      </w:r>
      <w:r>
        <w:rPr>
          <w:lang w:val="en-US"/>
        </w:rPr>
        <w:t xml:space="preserve">found that </w:t>
      </w:r>
      <w:r w:rsidRPr="00E5515A">
        <w:rPr>
          <w:b/>
          <w:lang w:val="en-US"/>
        </w:rPr>
        <w:t xml:space="preserve">CYP experiencing a sudden death showed </w:t>
      </w:r>
      <w:r w:rsidRPr="00C747C1">
        <w:rPr>
          <w:b/>
          <w:u w:val="single"/>
          <w:lang w:val="en-US"/>
        </w:rPr>
        <w:t>lower</w:t>
      </w:r>
      <w:r w:rsidRPr="00E5515A">
        <w:rPr>
          <w:b/>
          <w:lang w:val="en-US"/>
        </w:rPr>
        <w:t xml:space="preserve"> levels of post-traumatic stress or maladaptive grief than those where the death was expected</w:t>
      </w:r>
      <w:r>
        <w:rPr>
          <w:lang w:val="en-US"/>
        </w:rPr>
        <w:t xml:space="preserve"> (Kaplow, Howell &amp; Layne, 2014)</w:t>
      </w:r>
    </w:p>
    <w:p w:rsidR="00E5515A" w:rsidRPr="000C513D" w:rsidRDefault="00E81AD5" w:rsidP="00F52749">
      <w:pPr>
        <w:pStyle w:val="NoSpacing"/>
        <w:numPr>
          <w:ilvl w:val="0"/>
          <w:numId w:val="9"/>
        </w:numPr>
        <w:jc w:val="both"/>
        <w:rPr>
          <w:lang w:val="en-US"/>
        </w:rPr>
      </w:pPr>
      <w:r w:rsidRPr="000C513D">
        <w:rPr>
          <w:lang w:val="en-US"/>
        </w:rPr>
        <w:t xml:space="preserve">A smaller scale study of 8-18 year olds who had </w:t>
      </w:r>
      <w:r w:rsidRPr="000C513D">
        <w:rPr>
          <w:b/>
          <w:lang w:val="en-US"/>
        </w:rPr>
        <w:t>experienced the death of a parent, sibling or other close family member</w:t>
      </w:r>
      <w:r w:rsidRPr="000C513D">
        <w:rPr>
          <w:lang w:val="en-US"/>
        </w:rPr>
        <w:t xml:space="preserve"> on average </w:t>
      </w:r>
      <w:r w:rsidRPr="000C513D">
        <w:rPr>
          <w:b/>
          <w:lang w:val="en-US"/>
        </w:rPr>
        <w:t>three years before</w:t>
      </w:r>
      <w:r w:rsidRPr="000C513D">
        <w:rPr>
          <w:lang w:val="en-US"/>
        </w:rPr>
        <w:t xml:space="preserve"> the study found </w:t>
      </w:r>
      <w:r w:rsidRPr="000C513D">
        <w:rPr>
          <w:b/>
          <w:lang w:val="en-US"/>
        </w:rPr>
        <w:t>around 3.4% met criteria for prolonged complicated grief/bereavement disorder, although th</w:t>
      </w:r>
      <w:r w:rsidR="00F52749" w:rsidRPr="000C513D">
        <w:rPr>
          <w:b/>
          <w:lang w:val="en-US"/>
        </w:rPr>
        <w:t xml:space="preserve">is was a biased sample as CYP were </w:t>
      </w:r>
      <w:r w:rsidRPr="000C513D">
        <w:rPr>
          <w:b/>
          <w:lang w:val="en-US"/>
        </w:rPr>
        <w:t>recruited from service</w:t>
      </w:r>
      <w:r w:rsidR="00F72BC8" w:rsidRPr="000C513D">
        <w:rPr>
          <w:b/>
          <w:lang w:val="en-US"/>
        </w:rPr>
        <w:t>s</w:t>
      </w:r>
      <w:r w:rsidRPr="000C513D">
        <w:rPr>
          <w:b/>
          <w:lang w:val="en-US"/>
        </w:rPr>
        <w:t xml:space="preserve"> so already seeking</w:t>
      </w:r>
      <w:r w:rsidR="00F52749" w:rsidRPr="000C513D">
        <w:rPr>
          <w:b/>
          <w:lang w:val="en-US"/>
        </w:rPr>
        <w:t xml:space="preserve"> help for their difficulties</w:t>
      </w:r>
      <w:r w:rsidR="00E5515A" w:rsidRPr="000C513D">
        <w:rPr>
          <w:lang w:val="en-US"/>
        </w:rPr>
        <w:t xml:space="preserve"> </w:t>
      </w:r>
      <w:r w:rsidRPr="000C513D">
        <w:rPr>
          <w:lang w:val="en-US"/>
        </w:rPr>
        <w:t>(</w:t>
      </w:r>
      <w:proofErr w:type="spellStart"/>
      <w:r w:rsidRPr="000C513D">
        <w:rPr>
          <w:lang w:val="en-US"/>
        </w:rPr>
        <w:t>Boelen</w:t>
      </w:r>
      <w:proofErr w:type="spellEnd"/>
      <w:r w:rsidRPr="000C513D">
        <w:rPr>
          <w:lang w:val="en-US"/>
        </w:rPr>
        <w:t xml:space="preserve"> et al. 2019)</w:t>
      </w:r>
    </w:p>
    <w:p w:rsidR="00B86E0C" w:rsidRPr="000C513D" w:rsidRDefault="00B86E0C" w:rsidP="00F52749">
      <w:pPr>
        <w:pStyle w:val="NoSpacing"/>
        <w:numPr>
          <w:ilvl w:val="0"/>
          <w:numId w:val="9"/>
        </w:numPr>
        <w:jc w:val="both"/>
        <w:rPr>
          <w:lang w:val="en-US"/>
        </w:rPr>
      </w:pPr>
      <w:r w:rsidRPr="000C513D">
        <w:rPr>
          <w:lang w:val="en-US"/>
        </w:rPr>
        <w:t>As noted above, bereavement was found to significantly increase the likelihood of experiencing depression following a disaster (Tang et al. 2014)</w:t>
      </w:r>
    </w:p>
    <w:p w:rsidR="006C5A94" w:rsidRDefault="006C5A94" w:rsidP="00F52749">
      <w:pPr>
        <w:pStyle w:val="Body"/>
        <w:jc w:val="both"/>
        <w:rPr>
          <w:rFonts w:ascii="Calibri" w:hAnsi="Calibri" w:cs="Calibri"/>
          <w:szCs w:val="24"/>
          <w:lang w:val="en-US"/>
        </w:rPr>
      </w:pPr>
    </w:p>
    <w:p w:rsidR="006C5A94" w:rsidRPr="00E5515A" w:rsidRDefault="00E5515A" w:rsidP="00F52749">
      <w:pPr>
        <w:pStyle w:val="Body"/>
        <w:jc w:val="both"/>
        <w:rPr>
          <w:rFonts w:ascii="Calibri" w:hAnsi="Calibri" w:cs="Calibri"/>
          <w:b/>
          <w:sz w:val="28"/>
          <w:szCs w:val="24"/>
          <w:lang w:val="en-US"/>
        </w:rPr>
      </w:pPr>
      <w:bookmarkStart w:id="6" w:name="ICU"/>
      <w:r w:rsidRPr="00E5515A">
        <w:rPr>
          <w:rFonts w:ascii="Calibri" w:hAnsi="Calibri" w:cs="Calibri"/>
          <w:b/>
          <w:sz w:val="28"/>
          <w:szCs w:val="24"/>
          <w:lang w:val="en-US"/>
        </w:rPr>
        <w:t>Research Post-ICU</w:t>
      </w:r>
    </w:p>
    <w:bookmarkEnd w:id="6"/>
    <w:p w:rsidR="008673A8" w:rsidRDefault="008673A8" w:rsidP="00F52749">
      <w:pPr>
        <w:pStyle w:val="NoSpacing"/>
        <w:jc w:val="both"/>
        <w:rPr>
          <w:lang w:val="en-US"/>
        </w:rPr>
      </w:pPr>
      <w:r>
        <w:rPr>
          <w:lang w:val="en-US"/>
        </w:rPr>
        <w:t xml:space="preserve">There are currently no figures on the number of young people who have been in hospital or ICU as a result of COVID-19, although these may be relatively low.  </w:t>
      </w:r>
      <w:r w:rsidR="00F52749">
        <w:rPr>
          <w:lang w:val="en-US"/>
        </w:rPr>
        <w:t>In May it was reported that there had been</w:t>
      </w:r>
      <w:r>
        <w:rPr>
          <w:lang w:val="en-US"/>
        </w:rPr>
        <w:t xml:space="preserve"> 2486 confirmed cases in 0-18 year-olds in England, with 8 deaths across England and Wales (HM Government COVID-19 Dashboard, May 2020).</w:t>
      </w:r>
    </w:p>
    <w:p w:rsidR="00C747C1" w:rsidRPr="00C747C1" w:rsidRDefault="001A47FA" w:rsidP="00F52749">
      <w:pPr>
        <w:pStyle w:val="NoSpacing"/>
        <w:numPr>
          <w:ilvl w:val="0"/>
          <w:numId w:val="10"/>
        </w:numPr>
        <w:jc w:val="both"/>
        <w:rPr>
          <w:rFonts w:ascii="Calibri" w:hAnsi="Calibri" w:cs="Calibri"/>
          <w:szCs w:val="24"/>
          <w:lang w:val="en-US"/>
        </w:rPr>
      </w:pPr>
      <w:r>
        <w:rPr>
          <w:lang w:val="en-US"/>
        </w:rPr>
        <w:lastRenderedPageBreak/>
        <w:t xml:space="preserve">A review by Nelson &amp; Gold (2012) of 9 articles suggested </w:t>
      </w:r>
      <w:r w:rsidRPr="001A47FA">
        <w:rPr>
          <w:b/>
          <w:lang w:val="en-US"/>
        </w:rPr>
        <w:t xml:space="preserve">rates of PTSD </w:t>
      </w:r>
      <w:r w:rsidRPr="00C747C1">
        <w:rPr>
          <w:b/>
          <w:u w:val="single"/>
          <w:lang w:val="en-US"/>
        </w:rPr>
        <w:t>symptoms</w:t>
      </w:r>
      <w:r>
        <w:rPr>
          <w:lang w:val="en-US"/>
        </w:rPr>
        <w:t xml:space="preserve"> (not diagnosis) in CYP post-ICU was </w:t>
      </w:r>
      <w:r w:rsidRPr="001A47FA">
        <w:rPr>
          <w:b/>
          <w:lang w:val="en-US"/>
        </w:rPr>
        <w:t>between 35-62%</w:t>
      </w:r>
      <w:r>
        <w:rPr>
          <w:lang w:val="en-US"/>
        </w:rPr>
        <w:t xml:space="preserve"> </w:t>
      </w:r>
    </w:p>
    <w:p w:rsidR="00E5515A" w:rsidRDefault="001A47FA" w:rsidP="00F52749">
      <w:pPr>
        <w:pStyle w:val="NoSpacing"/>
        <w:numPr>
          <w:ilvl w:val="0"/>
          <w:numId w:val="10"/>
        </w:numPr>
        <w:jc w:val="both"/>
        <w:rPr>
          <w:rFonts w:ascii="Calibri" w:hAnsi="Calibri" w:cs="Calibri"/>
          <w:szCs w:val="24"/>
          <w:lang w:val="en-US"/>
        </w:rPr>
      </w:pPr>
      <w:r>
        <w:rPr>
          <w:lang w:val="en-US"/>
        </w:rPr>
        <w:t xml:space="preserve">A small scale study suggested around </w:t>
      </w:r>
      <w:r w:rsidRPr="001A47FA">
        <w:rPr>
          <w:b/>
          <w:lang w:val="en-US"/>
        </w:rPr>
        <w:t xml:space="preserve">26% of CYP developed post-traumatic </w:t>
      </w:r>
      <w:r w:rsidRPr="00C747C1">
        <w:rPr>
          <w:b/>
          <w:lang w:val="en-US"/>
        </w:rPr>
        <w:t>stress</w:t>
      </w:r>
      <w:r>
        <w:rPr>
          <w:lang w:val="en-US"/>
        </w:rPr>
        <w:t xml:space="preserve"> </w:t>
      </w:r>
      <w:r>
        <w:rPr>
          <w:rFonts w:ascii="Calibri" w:eastAsia="Helvetica Neue" w:hAnsi="Calibri" w:cs="Calibri"/>
          <w:color w:val="000000"/>
          <w:szCs w:val="24"/>
          <w:bdr w:val="nil"/>
          <w:lang w:val="en-US" w:eastAsia="en-GB"/>
          <w14:textOutline w14:w="0" w14:cap="flat" w14:cmpd="sng" w14:algn="ctr">
            <w14:noFill/>
            <w14:prstDash w14:val="solid"/>
            <w14:bevel/>
          </w14:textOutline>
        </w:rPr>
        <w:t>(</w:t>
      </w:r>
      <w:proofErr w:type="spellStart"/>
      <w:r>
        <w:rPr>
          <w:rFonts w:ascii="Calibri" w:hAnsi="Calibri" w:cs="Calibri"/>
          <w:szCs w:val="24"/>
          <w:lang w:val="en-US"/>
        </w:rPr>
        <w:t>Stowman</w:t>
      </w:r>
      <w:proofErr w:type="spellEnd"/>
      <w:r>
        <w:rPr>
          <w:rFonts w:ascii="Calibri" w:hAnsi="Calibri" w:cs="Calibri"/>
          <w:szCs w:val="24"/>
          <w:lang w:val="en-US"/>
        </w:rPr>
        <w:t xml:space="preserve">, Kearney &amp; </w:t>
      </w:r>
      <w:proofErr w:type="spellStart"/>
      <w:r>
        <w:rPr>
          <w:rFonts w:ascii="Calibri" w:hAnsi="Calibri" w:cs="Calibri"/>
          <w:szCs w:val="24"/>
          <w:lang w:val="en-US"/>
        </w:rPr>
        <w:t>Daphtary</w:t>
      </w:r>
      <w:proofErr w:type="spellEnd"/>
      <w:r>
        <w:rPr>
          <w:rFonts w:ascii="Calibri" w:hAnsi="Calibri" w:cs="Calibri"/>
          <w:szCs w:val="24"/>
          <w:lang w:val="en-US"/>
        </w:rPr>
        <w:t xml:space="preserve">, </w:t>
      </w:r>
      <w:r w:rsidR="008673A8">
        <w:rPr>
          <w:rFonts w:ascii="Calibri" w:hAnsi="Calibri" w:cs="Calibri"/>
          <w:szCs w:val="24"/>
          <w:lang w:val="en-US"/>
        </w:rPr>
        <w:t>2015)</w:t>
      </w:r>
    </w:p>
    <w:p w:rsidR="001A47FA" w:rsidRDefault="001A47FA" w:rsidP="00F52749">
      <w:pPr>
        <w:pStyle w:val="NoSpacing"/>
        <w:numPr>
          <w:ilvl w:val="0"/>
          <w:numId w:val="10"/>
        </w:numPr>
        <w:jc w:val="both"/>
        <w:rPr>
          <w:rFonts w:ascii="Calibri" w:hAnsi="Calibri" w:cs="Calibri"/>
          <w:szCs w:val="24"/>
          <w:lang w:val="en-US"/>
        </w:rPr>
      </w:pPr>
      <w:r w:rsidRPr="001A47FA">
        <w:rPr>
          <w:rFonts w:ascii="Calibri" w:hAnsi="Calibri" w:cs="Calibri"/>
          <w:b/>
          <w:szCs w:val="24"/>
          <w:lang w:val="en-US"/>
        </w:rPr>
        <w:t>Prevalence rates of PTSD itself may be around 5-28%</w:t>
      </w:r>
      <w:r>
        <w:rPr>
          <w:rFonts w:ascii="Calibri" w:hAnsi="Calibri" w:cs="Calibri"/>
          <w:szCs w:val="24"/>
          <w:lang w:val="en-US"/>
        </w:rPr>
        <w:t xml:space="preserve"> in CYP post-ICU (Nelson &amp; Gold, 2012)</w:t>
      </w:r>
    </w:p>
    <w:p w:rsidR="001A47FA" w:rsidRDefault="001A47FA" w:rsidP="00F52749">
      <w:pPr>
        <w:pStyle w:val="NoSpacing"/>
        <w:numPr>
          <w:ilvl w:val="0"/>
          <w:numId w:val="10"/>
        </w:numPr>
        <w:jc w:val="both"/>
        <w:rPr>
          <w:rFonts w:ascii="Calibri" w:hAnsi="Calibri" w:cs="Calibri"/>
          <w:szCs w:val="24"/>
          <w:lang w:val="en-US"/>
        </w:rPr>
      </w:pPr>
      <w:r w:rsidRPr="001A47FA">
        <w:rPr>
          <w:rFonts w:ascii="Calibri" w:hAnsi="Calibri" w:cs="Calibri"/>
          <w:szCs w:val="24"/>
          <w:lang w:val="en-US"/>
        </w:rPr>
        <w:t>There is some preliminary association between CYP and parent PTSD symptoms (Nelson &amp; Gold, 2012)</w:t>
      </w:r>
    </w:p>
    <w:p w:rsidR="00031CCB" w:rsidRDefault="00031CCB" w:rsidP="00F52749">
      <w:pPr>
        <w:pStyle w:val="NoSpacing"/>
        <w:jc w:val="both"/>
        <w:rPr>
          <w:rFonts w:ascii="Calibri" w:hAnsi="Calibri" w:cs="Calibri"/>
          <w:b/>
          <w:sz w:val="28"/>
          <w:szCs w:val="24"/>
          <w:lang w:val="en-US"/>
        </w:rPr>
      </w:pPr>
    </w:p>
    <w:p w:rsidR="00031CCB" w:rsidRPr="001E73D6" w:rsidRDefault="00031CCB" w:rsidP="00F52749">
      <w:pPr>
        <w:pStyle w:val="NoSpacing"/>
        <w:jc w:val="both"/>
        <w:rPr>
          <w:rFonts w:ascii="Calibri" w:hAnsi="Calibri" w:cs="Calibri"/>
          <w:b/>
          <w:sz w:val="28"/>
          <w:szCs w:val="24"/>
          <w:lang w:val="en-US"/>
        </w:rPr>
      </w:pPr>
      <w:bookmarkStart w:id="7" w:name="Vicarious"/>
      <w:r w:rsidRPr="001E73D6">
        <w:rPr>
          <w:rFonts w:ascii="Calibri" w:hAnsi="Calibri" w:cs="Calibri"/>
          <w:b/>
          <w:sz w:val="28"/>
          <w:szCs w:val="24"/>
          <w:lang w:val="en-US"/>
        </w:rPr>
        <w:t xml:space="preserve">Research on </w:t>
      </w:r>
      <w:r w:rsidR="006E3BC7">
        <w:rPr>
          <w:rFonts w:ascii="Calibri" w:hAnsi="Calibri" w:cs="Calibri"/>
          <w:b/>
          <w:sz w:val="28"/>
          <w:szCs w:val="24"/>
          <w:lang w:val="en-US"/>
        </w:rPr>
        <w:t>Media Exposure &amp; Health Messaging</w:t>
      </w:r>
      <w:bookmarkEnd w:id="7"/>
    </w:p>
    <w:p w:rsidR="001E73D6" w:rsidRPr="000B03DE" w:rsidRDefault="001E73D6" w:rsidP="00F52749">
      <w:pPr>
        <w:pStyle w:val="NoSpacing"/>
        <w:jc w:val="both"/>
        <w:rPr>
          <w:rFonts w:ascii="Calibri" w:hAnsi="Calibri" w:cs="Calibri"/>
          <w:szCs w:val="24"/>
          <w:lang w:val="en-US"/>
        </w:rPr>
      </w:pPr>
      <w:r w:rsidRPr="000B03DE">
        <w:rPr>
          <w:rFonts w:ascii="Calibri" w:hAnsi="Calibri" w:cs="Calibri"/>
          <w:szCs w:val="24"/>
          <w:lang w:val="en-US"/>
        </w:rPr>
        <w:t xml:space="preserve">Research into the effects of post-incident media exposure on </w:t>
      </w:r>
      <w:r w:rsidR="000B03DE">
        <w:rPr>
          <w:rFonts w:ascii="Calibri" w:hAnsi="Calibri" w:cs="Calibri"/>
          <w:szCs w:val="24"/>
          <w:lang w:val="en-US"/>
        </w:rPr>
        <w:t xml:space="preserve">CYP </w:t>
      </w:r>
      <w:r w:rsidRPr="000B03DE">
        <w:rPr>
          <w:rFonts w:ascii="Calibri" w:hAnsi="Calibri" w:cs="Calibri"/>
          <w:szCs w:val="24"/>
          <w:lang w:val="en-US"/>
        </w:rPr>
        <w:t xml:space="preserve">MH show </w:t>
      </w:r>
      <w:r w:rsidR="000B03DE" w:rsidRPr="000B03DE">
        <w:rPr>
          <w:rFonts w:ascii="Calibri" w:hAnsi="Calibri" w:cs="Calibri"/>
          <w:szCs w:val="24"/>
          <w:lang w:val="en-US"/>
        </w:rPr>
        <w:t>mixed results</w:t>
      </w:r>
    </w:p>
    <w:p w:rsidR="000B03DE" w:rsidRPr="000C513D" w:rsidRDefault="009E4DDD" w:rsidP="00F52749">
      <w:pPr>
        <w:pStyle w:val="NoSpacing"/>
        <w:numPr>
          <w:ilvl w:val="0"/>
          <w:numId w:val="34"/>
        </w:numPr>
        <w:jc w:val="both"/>
        <w:rPr>
          <w:rFonts w:ascii="Calibri" w:hAnsi="Calibri" w:cs="Calibri"/>
          <w:szCs w:val="24"/>
          <w:lang w:val="en-US"/>
        </w:rPr>
      </w:pPr>
      <w:r w:rsidRPr="000C513D">
        <w:rPr>
          <w:rFonts w:ascii="Calibri" w:hAnsi="Calibri" w:cs="Calibri"/>
          <w:szCs w:val="24"/>
          <w:lang w:val="en-US"/>
        </w:rPr>
        <w:t>A</w:t>
      </w:r>
      <w:r w:rsidR="000B03DE" w:rsidRPr="000C513D">
        <w:rPr>
          <w:rFonts w:ascii="Calibri" w:hAnsi="Calibri" w:cs="Calibri"/>
          <w:szCs w:val="24"/>
          <w:lang w:val="en-US"/>
        </w:rPr>
        <w:t xml:space="preserve"> longitudinal study of 3577 CYP (10-17 years) following an earthquake in China, </w:t>
      </w:r>
      <w:r w:rsidR="002F1006" w:rsidRPr="000C513D">
        <w:rPr>
          <w:rFonts w:ascii="Calibri" w:hAnsi="Calibri" w:cs="Calibri"/>
          <w:szCs w:val="24"/>
          <w:lang w:val="en-US"/>
        </w:rPr>
        <w:t>who were unlikely to have experienced direct exposure</w:t>
      </w:r>
      <w:r w:rsidRPr="000C513D">
        <w:rPr>
          <w:rFonts w:ascii="Calibri" w:hAnsi="Calibri" w:cs="Calibri"/>
          <w:szCs w:val="24"/>
          <w:lang w:val="en-US"/>
        </w:rPr>
        <w:t xml:space="preserve"> to the earthquake</w:t>
      </w:r>
      <w:r w:rsidR="004A5417" w:rsidRPr="000C513D">
        <w:rPr>
          <w:rFonts w:ascii="Calibri" w:hAnsi="Calibri" w:cs="Calibri"/>
          <w:szCs w:val="24"/>
          <w:lang w:val="en-US"/>
        </w:rPr>
        <w:t>,</w:t>
      </w:r>
      <w:r w:rsidR="002F1006" w:rsidRPr="000C513D">
        <w:rPr>
          <w:rFonts w:ascii="Calibri" w:hAnsi="Calibri" w:cs="Calibri"/>
          <w:szCs w:val="24"/>
          <w:lang w:val="en-US"/>
        </w:rPr>
        <w:t xml:space="preserve"> </w:t>
      </w:r>
      <w:r w:rsidRPr="000C513D">
        <w:rPr>
          <w:rFonts w:ascii="Calibri" w:hAnsi="Calibri" w:cs="Calibri"/>
          <w:szCs w:val="24"/>
          <w:lang w:val="en-US"/>
        </w:rPr>
        <w:t xml:space="preserve">found </w:t>
      </w:r>
      <w:r w:rsidR="000B03DE" w:rsidRPr="000C513D">
        <w:rPr>
          <w:rFonts w:ascii="Calibri" w:hAnsi="Calibri" w:cs="Calibri"/>
          <w:szCs w:val="24"/>
          <w:lang w:val="en-US"/>
        </w:rPr>
        <w:t>prevalence rates of PTSD based on validated screening measures were 16.9% at baseline</w:t>
      </w:r>
      <w:r w:rsidR="00070B4D" w:rsidRPr="000C513D">
        <w:rPr>
          <w:rFonts w:ascii="Calibri" w:hAnsi="Calibri" w:cs="Calibri"/>
          <w:szCs w:val="24"/>
          <w:lang w:val="en-US"/>
        </w:rPr>
        <w:t xml:space="preserve"> and 11.1% at 6-month follow up - </w:t>
      </w:r>
      <w:r w:rsidR="000B03DE" w:rsidRPr="000C513D">
        <w:rPr>
          <w:rFonts w:ascii="Calibri" w:hAnsi="Calibri" w:cs="Calibri"/>
          <w:b/>
          <w:szCs w:val="24"/>
          <w:lang w:val="en-US"/>
        </w:rPr>
        <w:t xml:space="preserve">CYP frequently exposed to distressing imagery </w:t>
      </w:r>
      <w:r w:rsidR="00967DBA" w:rsidRPr="000C513D">
        <w:rPr>
          <w:rFonts w:ascii="Calibri" w:hAnsi="Calibri" w:cs="Calibri"/>
          <w:b/>
          <w:szCs w:val="24"/>
          <w:lang w:val="en-US"/>
        </w:rPr>
        <w:t xml:space="preserve">in the first month </w:t>
      </w:r>
      <w:r w:rsidR="000B03DE" w:rsidRPr="000C513D">
        <w:rPr>
          <w:rFonts w:ascii="Calibri" w:hAnsi="Calibri" w:cs="Calibri"/>
          <w:b/>
          <w:szCs w:val="24"/>
          <w:lang w:val="en-US"/>
        </w:rPr>
        <w:t xml:space="preserve">were 1.48 times more likely to experience PTSD </w:t>
      </w:r>
      <w:r w:rsidR="00967DBA" w:rsidRPr="000C513D">
        <w:rPr>
          <w:rFonts w:ascii="Calibri" w:hAnsi="Calibri" w:cs="Calibri"/>
          <w:b/>
          <w:szCs w:val="24"/>
          <w:lang w:val="en-US"/>
        </w:rPr>
        <w:t>at six months</w:t>
      </w:r>
      <w:r w:rsidR="00F52749" w:rsidRPr="000C513D">
        <w:rPr>
          <w:rFonts w:ascii="Calibri" w:hAnsi="Calibri" w:cs="Calibri"/>
          <w:b/>
          <w:szCs w:val="24"/>
          <w:lang w:val="en-US"/>
        </w:rPr>
        <w:t>,</w:t>
      </w:r>
      <w:r w:rsidR="00967DBA" w:rsidRPr="000C513D">
        <w:rPr>
          <w:rFonts w:ascii="Calibri" w:hAnsi="Calibri" w:cs="Calibri"/>
          <w:b/>
          <w:szCs w:val="24"/>
          <w:lang w:val="en-US"/>
        </w:rPr>
        <w:t xml:space="preserve"> although baseline </w:t>
      </w:r>
      <w:r w:rsidRPr="000C513D">
        <w:rPr>
          <w:rFonts w:ascii="Calibri" w:hAnsi="Calibri" w:cs="Calibri"/>
          <w:b/>
          <w:szCs w:val="24"/>
          <w:lang w:val="en-US"/>
        </w:rPr>
        <w:t>post-traumatic stress</w:t>
      </w:r>
      <w:r w:rsidR="00967DBA" w:rsidRPr="000C513D">
        <w:rPr>
          <w:rFonts w:ascii="Calibri" w:hAnsi="Calibri" w:cs="Calibri"/>
          <w:b/>
          <w:szCs w:val="24"/>
          <w:lang w:val="en-US"/>
        </w:rPr>
        <w:t xml:space="preserve"> was not controlled for</w:t>
      </w:r>
      <w:r w:rsidR="00967DBA" w:rsidRPr="000C513D">
        <w:rPr>
          <w:rFonts w:ascii="Calibri" w:hAnsi="Calibri" w:cs="Calibri"/>
          <w:szCs w:val="24"/>
          <w:lang w:val="en-US"/>
        </w:rPr>
        <w:t xml:space="preserve"> </w:t>
      </w:r>
      <w:r w:rsidRPr="000C513D">
        <w:rPr>
          <w:rFonts w:ascii="Calibri" w:hAnsi="Calibri" w:cs="Calibri"/>
          <w:szCs w:val="24"/>
          <w:lang w:val="en-US"/>
        </w:rPr>
        <w:t xml:space="preserve">so causality is not certain </w:t>
      </w:r>
      <w:r w:rsidR="000B03DE" w:rsidRPr="000C513D">
        <w:rPr>
          <w:rFonts w:ascii="Calibri" w:hAnsi="Calibri" w:cs="Calibri"/>
          <w:szCs w:val="24"/>
          <w:lang w:val="en-US"/>
        </w:rPr>
        <w:t>(Yeung et al. 2018)</w:t>
      </w:r>
    </w:p>
    <w:p w:rsidR="001E73D6" w:rsidRPr="0097078B" w:rsidRDefault="001E73D6" w:rsidP="00F52749">
      <w:pPr>
        <w:pStyle w:val="NoSpacing"/>
        <w:numPr>
          <w:ilvl w:val="0"/>
          <w:numId w:val="34"/>
        </w:numPr>
        <w:jc w:val="both"/>
        <w:rPr>
          <w:rFonts w:ascii="Calibri" w:hAnsi="Calibri" w:cs="Calibri"/>
          <w:szCs w:val="24"/>
          <w:lang w:val="en-US"/>
        </w:rPr>
      </w:pPr>
      <w:r w:rsidRPr="0097078B">
        <w:rPr>
          <w:rFonts w:ascii="Calibri" w:hAnsi="Calibri" w:cs="Calibri"/>
          <w:szCs w:val="24"/>
          <w:lang w:val="en-US"/>
        </w:rPr>
        <w:t>A meta-analysis of 47 studies including over 40,000 adult</w:t>
      </w:r>
      <w:r w:rsidR="00F52749" w:rsidRPr="0097078B">
        <w:rPr>
          <w:rFonts w:ascii="Calibri" w:hAnsi="Calibri" w:cs="Calibri"/>
          <w:szCs w:val="24"/>
          <w:lang w:val="en-US"/>
        </w:rPr>
        <w:t>s</w:t>
      </w:r>
      <w:r w:rsidRPr="0097078B">
        <w:rPr>
          <w:rFonts w:ascii="Calibri" w:hAnsi="Calibri" w:cs="Calibri"/>
          <w:szCs w:val="24"/>
          <w:lang w:val="en-US"/>
        </w:rPr>
        <w:t xml:space="preserve"> and youth found </w:t>
      </w:r>
      <w:r w:rsidR="000B03DE" w:rsidRPr="0097078B">
        <w:rPr>
          <w:rFonts w:ascii="Calibri" w:hAnsi="Calibri" w:cs="Calibri"/>
          <w:szCs w:val="24"/>
          <w:lang w:val="en-US"/>
        </w:rPr>
        <w:t xml:space="preserve">a </w:t>
      </w:r>
      <w:r w:rsidRPr="0097078B">
        <w:rPr>
          <w:rFonts w:ascii="Calibri" w:hAnsi="Calibri" w:cs="Calibri"/>
          <w:szCs w:val="24"/>
          <w:lang w:val="en-US"/>
        </w:rPr>
        <w:t>small but significant</w:t>
      </w:r>
      <w:r w:rsidR="000B03DE" w:rsidRPr="0097078B">
        <w:rPr>
          <w:rFonts w:ascii="Calibri" w:hAnsi="Calibri" w:cs="Calibri"/>
          <w:szCs w:val="24"/>
          <w:lang w:val="en-US"/>
        </w:rPr>
        <w:t xml:space="preserve"> association between exposure</w:t>
      </w:r>
      <w:r w:rsidRPr="0097078B">
        <w:rPr>
          <w:rFonts w:ascii="Calibri" w:hAnsi="Calibri" w:cs="Calibri"/>
          <w:szCs w:val="24"/>
          <w:lang w:val="en-US"/>
        </w:rPr>
        <w:t xml:space="preserve"> </w:t>
      </w:r>
      <w:r w:rsidR="000B03DE" w:rsidRPr="0097078B">
        <w:rPr>
          <w:rFonts w:ascii="Calibri" w:hAnsi="Calibri" w:cs="Calibri"/>
          <w:szCs w:val="24"/>
          <w:lang w:val="en-US"/>
        </w:rPr>
        <w:t>to TV coverage and</w:t>
      </w:r>
      <w:r w:rsidRPr="0097078B">
        <w:rPr>
          <w:rFonts w:ascii="Calibri" w:hAnsi="Calibri" w:cs="Calibri"/>
          <w:szCs w:val="24"/>
          <w:lang w:val="en-US"/>
        </w:rPr>
        <w:t xml:space="preserve"> post-traumatic stress</w:t>
      </w:r>
      <w:r w:rsidR="00070B4D" w:rsidRPr="0097078B">
        <w:rPr>
          <w:rFonts w:ascii="Calibri" w:hAnsi="Calibri" w:cs="Calibri"/>
          <w:szCs w:val="24"/>
          <w:lang w:val="en-US"/>
        </w:rPr>
        <w:t xml:space="preserve"> - h</w:t>
      </w:r>
      <w:r w:rsidR="000B03DE" w:rsidRPr="0097078B">
        <w:rPr>
          <w:rFonts w:ascii="Calibri" w:hAnsi="Calibri" w:cs="Calibri"/>
          <w:szCs w:val="24"/>
          <w:lang w:val="en-US"/>
        </w:rPr>
        <w:t xml:space="preserve">owever, no studies controlled for prior trauma, and most were cross-sectional so </w:t>
      </w:r>
      <w:r w:rsidR="00F52749" w:rsidRPr="0097078B">
        <w:rPr>
          <w:rFonts w:ascii="Calibri" w:hAnsi="Calibri" w:cs="Calibri"/>
          <w:szCs w:val="24"/>
          <w:lang w:val="en-US"/>
        </w:rPr>
        <w:t xml:space="preserve">again </w:t>
      </w:r>
      <w:r w:rsidR="000B03DE" w:rsidRPr="0097078B">
        <w:rPr>
          <w:rFonts w:ascii="Calibri" w:hAnsi="Calibri" w:cs="Calibri"/>
          <w:szCs w:val="24"/>
          <w:lang w:val="en-US"/>
        </w:rPr>
        <w:t>cannot infer causality</w:t>
      </w:r>
      <w:r w:rsidRPr="0097078B">
        <w:rPr>
          <w:rFonts w:ascii="Calibri" w:hAnsi="Calibri" w:cs="Calibri"/>
          <w:szCs w:val="24"/>
          <w:lang w:val="en-US"/>
        </w:rPr>
        <w:t xml:space="preserve"> (</w:t>
      </w:r>
      <w:proofErr w:type="spellStart"/>
      <w:r w:rsidRPr="0097078B">
        <w:rPr>
          <w:rFonts w:ascii="Calibri" w:hAnsi="Calibri" w:cs="Calibri"/>
          <w:szCs w:val="24"/>
          <w:lang w:val="en-US"/>
        </w:rPr>
        <w:t>Pfefferbaum</w:t>
      </w:r>
      <w:proofErr w:type="spellEnd"/>
      <w:r w:rsidRPr="0097078B">
        <w:rPr>
          <w:rFonts w:ascii="Calibri" w:hAnsi="Calibri" w:cs="Calibri"/>
          <w:szCs w:val="24"/>
          <w:lang w:val="en-US"/>
        </w:rPr>
        <w:t xml:space="preserve">, </w:t>
      </w:r>
      <w:proofErr w:type="spellStart"/>
      <w:r w:rsidRPr="0097078B">
        <w:rPr>
          <w:rFonts w:ascii="Calibri" w:hAnsi="Calibri" w:cs="Calibri"/>
          <w:szCs w:val="24"/>
          <w:lang w:val="en-US"/>
        </w:rPr>
        <w:t>Nitiema</w:t>
      </w:r>
      <w:proofErr w:type="spellEnd"/>
      <w:r w:rsidRPr="0097078B">
        <w:rPr>
          <w:rFonts w:ascii="Calibri" w:hAnsi="Calibri" w:cs="Calibri"/>
          <w:szCs w:val="24"/>
          <w:lang w:val="en-US"/>
        </w:rPr>
        <w:t xml:space="preserve"> &amp; Newman, 2019)</w:t>
      </w:r>
    </w:p>
    <w:p w:rsidR="000B03DE" w:rsidRPr="0097078B" w:rsidRDefault="000B03DE" w:rsidP="00F52749">
      <w:pPr>
        <w:pStyle w:val="NoSpacing"/>
        <w:numPr>
          <w:ilvl w:val="0"/>
          <w:numId w:val="34"/>
        </w:numPr>
        <w:jc w:val="both"/>
        <w:rPr>
          <w:rFonts w:ascii="Calibri" w:hAnsi="Calibri" w:cs="Calibri"/>
          <w:szCs w:val="24"/>
          <w:lang w:val="en-US"/>
        </w:rPr>
      </w:pPr>
      <w:r w:rsidRPr="0097078B">
        <w:rPr>
          <w:rFonts w:ascii="Calibri" w:hAnsi="Calibri" w:cs="Calibri"/>
          <w:szCs w:val="24"/>
          <w:lang w:val="en-US"/>
        </w:rPr>
        <w:t>A study of 451 young adults following the Paris terror attack found social media consumption was significantly associated with anxiety, depression and somatic symptoms, although again causality cannot be inferred</w:t>
      </w:r>
      <w:r w:rsidR="00070B4D" w:rsidRPr="0097078B">
        <w:rPr>
          <w:rFonts w:ascii="Calibri" w:hAnsi="Calibri" w:cs="Calibri"/>
          <w:szCs w:val="24"/>
          <w:lang w:val="en-US"/>
        </w:rPr>
        <w:t xml:space="preserve"> - t</w:t>
      </w:r>
      <w:r w:rsidRPr="0097078B">
        <w:rPr>
          <w:rFonts w:ascii="Calibri" w:hAnsi="Calibri" w:cs="Calibri"/>
          <w:szCs w:val="24"/>
          <w:lang w:val="en-US"/>
        </w:rPr>
        <w:t xml:space="preserve">hose indirectly exposed to the event through social media </w:t>
      </w:r>
      <w:r w:rsidRPr="0097078B">
        <w:rPr>
          <w:rFonts w:ascii="Calibri" w:hAnsi="Calibri" w:cs="Calibri"/>
          <w:szCs w:val="24"/>
          <w:u w:val="single"/>
          <w:lang w:val="en-US"/>
        </w:rPr>
        <w:t>did not</w:t>
      </w:r>
      <w:r w:rsidRPr="0097078B">
        <w:rPr>
          <w:rFonts w:ascii="Calibri" w:hAnsi="Calibri" w:cs="Calibri"/>
          <w:szCs w:val="24"/>
          <w:lang w:val="en-US"/>
        </w:rPr>
        <w:t xml:space="preserve"> meet PTSD criteria one-month after (</w:t>
      </w:r>
      <w:proofErr w:type="spellStart"/>
      <w:r w:rsidR="001E73D6" w:rsidRPr="0097078B">
        <w:rPr>
          <w:rFonts w:ascii="Calibri" w:hAnsi="Calibri" w:cs="Calibri"/>
          <w:szCs w:val="24"/>
          <w:lang w:val="en-US"/>
        </w:rPr>
        <w:t>Monfort</w:t>
      </w:r>
      <w:proofErr w:type="spellEnd"/>
      <w:r w:rsidR="001E73D6" w:rsidRPr="0097078B">
        <w:rPr>
          <w:rFonts w:ascii="Calibri" w:hAnsi="Calibri" w:cs="Calibri"/>
          <w:szCs w:val="24"/>
          <w:lang w:val="en-US"/>
        </w:rPr>
        <w:t xml:space="preserve"> &amp; </w:t>
      </w:r>
      <w:proofErr w:type="spellStart"/>
      <w:r w:rsidR="001E73D6" w:rsidRPr="0097078B">
        <w:rPr>
          <w:rFonts w:ascii="Calibri" w:hAnsi="Calibri" w:cs="Calibri"/>
          <w:szCs w:val="24"/>
          <w:lang w:val="en-US"/>
        </w:rPr>
        <w:t>Afzali</w:t>
      </w:r>
      <w:proofErr w:type="spellEnd"/>
      <w:r w:rsidRPr="0097078B">
        <w:rPr>
          <w:rFonts w:ascii="Calibri" w:hAnsi="Calibri" w:cs="Calibri"/>
          <w:szCs w:val="24"/>
          <w:lang w:val="en-US"/>
        </w:rPr>
        <w:t xml:space="preserve">, </w:t>
      </w:r>
      <w:r w:rsidR="001E73D6" w:rsidRPr="0097078B">
        <w:rPr>
          <w:rFonts w:ascii="Calibri" w:hAnsi="Calibri" w:cs="Calibri"/>
          <w:szCs w:val="24"/>
          <w:lang w:val="en-US"/>
        </w:rPr>
        <w:t>2017)</w:t>
      </w:r>
      <w:r w:rsidRPr="0097078B">
        <w:rPr>
          <w:rFonts w:ascii="Calibri" w:hAnsi="Calibri" w:cs="Calibri"/>
          <w:szCs w:val="24"/>
          <w:lang w:val="en-US"/>
        </w:rPr>
        <w:t xml:space="preserve"> </w:t>
      </w:r>
    </w:p>
    <w:p w:rsidR="006E3BC7" w:rsidRDefault="006E3BC7" w:rsidP="006E3BC7">
      <w:pPr>
        <w:pStyle w:val="NoSpacing"/>
        <w:jc w:val="both"/>
        <w:rPr>
          <w:rFonts w:ascii="Calibri" w:hAnsi="Calibri" w:cs="Calibri"/>
          <w:szCs w:val="24"/>
          <w:highlight w:val="green"/>
          <w:lang w:val="en-US"/>
        </w:rPr>
      </w:pPr>
    </w:p>
    <w:p w:rsidR="006E3BC7" w:rsidRPr="000C513D" w:rsidRDefault="006E3BC7" w:rsidP="006E3BC7">
      <w:pPr>
        <w:pStyle w:val="NoSpacing"/>
        <w:jc w:val="both"/>
        <w:rPr>
          <w:rFonts w:ascii="Calibri" w:hAnsi="Calibri" w:cs="Calibri"/>
          <w:szCs w:val="24"/>
          <w:lang w:val="en-US"/>
        </w:rPr>
      </w:pPr>
      <w:r w:rsidRPr="000C513D">
        <w:rPr>
          <w:rFonts w:ascii="Calibri" w:hAnsi="Calibri" w:cs="Calibri"/>
          <w:szCs w:val="24"/>
          <w:lang w:val="en-US"/>
        </w:rPr>
        <w:t>We were unable to find any studies directly evaluating the impact of health messaging on CYP MH.</w:t>
      </w:r>
    </w:p>
    <w:p w:rsidR="00031CCB" w:rsidRPr="00A63ECF" w:rsidRDefault="00031CCB" w:rsidP="00F52749">
      <w:pPr>
        <w:pStyle w:val="NoSpacing"/>
        <w:jc w:val="both"/>
        <w:rPr>
          <w:rFonts w:ascii="Calibri" w:hAnsi="Calibri" w:cs="Calibri"/>
          <w:b/>
          <w:sz w:val="28"/>
          <w:szCs w:val="24"/>
          <w:highlight w:val="yellow"/>
          <w:lang w:val="en-US"/>
        </w:rPr>
      </w:pPr>
    </w:p>
    <w:p w:rsidR="00ED5263" w:rsidRDefault="00031CCB" w:rsidP="00F52749">
      <w:pPr>
        <w:pStyle w:val="NoSpacing"/>
        <w:jc w:val="both"/>
        <w:rPr>
          <w:rFonts w:ascii="Calibri" w:hAnsi="Calibri" w:cs="Calibri"/>
          <w:b/>
          <w:sz w:val="28"/>
          <w:szCs w:val="24"/>
          <w:lang w:val="en-US"/>
        </w:rPr>
      </w:pPr>
      <w:bookmarkStart w:id="8" w:name="Absence"/>
      <w:r w:rsidRPr="00ED5263">
        <w:rPr>
          <w:rFonts w:ascii="Calibri" w:hAnsi="Calibri" w:cs="Calibri"/>
          <w:b/>
          <w:sz w:val="28"/>
          <w:szCs w:val="24"/>
          <w:lang w:val="en-US"/>
        </w:rPr>
        <w:t>Research on School Absence</w:t>
      </w:r>
      <w:r w:rsidR="006E3BC7">
        <w:rPr>
          <w:rFonts w:ascii="Calibri" w:hAnsi="Calibri" w:cs="Calibri"/>
          <w:b/>
          <w:sz w:val="28"/>
          <w:szCs w:val="24"/>
          <w:lang w:val="en-US"/>
        </w:rPr>
        <w:t xml:space="preserve"> &amp; </w:t>
      </w:r>
      <w:r w:rsidR="00A63ECF" w:rsidRPr="00ED5263">
        <w:rPr>
          <w:rFonts w:ascii="Calibri" w:hAnsi="Calibri" w:cs="Calibri"/>
          <w:b/>
          <w:sz w:val="28"/>
          <w:szCs w:val="24"/>
          <w:lang w:val="en-US"/>
        </w:rPr>
        <w:t xml:space="preserve">Distance Learning </w:t>
      </w:r>
    </w:p>
    <w:bookmarkEnd w:id="8"/>
    <w:p w:rsidR="00031CCB" w:rsidRDefault="00ED5263" w:rsidP="00F52749">
      <w:pPr>
        <w:pStyle w:val="NoSpacing"/>
        <w:jc w:val="both"/>
        <w:rPr>
          <w:rFonts w:ascii="Calibri" w:hAnsi="Calibri" w:cs="Calibri"/>
          <w:szCs w:val="24"/>
          <w:lang w:val="en-US"/>
        </w:rPr>
      </w:pPr>
      <w:r w:rsidRPr="0097078B">
        <w:rPr>
          <w:rFonts w:ascii="Calibri" w:hAnsi="Calibri" w:cs="Calibri"/>
          <w:szCs w:val="24"/>
          <w:lang w:val="en-US"/>
        </w:rPr>
        <w:t>Studies have shown a significant association between school absence and common MH di</w:t>
      </w:r>
      <w:r w:rsidR="0078343E" w:rsidRPr="0097078B">
        <w:rPr>
          <w:rFonts w:ascii="Calibri" w:hAnsi="Calibri" w:cs="Calibri"/>
          <w:szCs w:val="24"/>
          <w:lang w:val="en-US"/>
        </w:rPr>
        <w:t>sorders</w:t>
      </w:r>
      <w:r w:rsidRPr="0097078B">
        <w:rPr>
          <w:rFonts w:ascii="Calibri" w:hAnsi="Calibri" w:cs="Calibri"/>
          <w:szCs w:val="24"/>
          <w:lang w:val="en-US"/>
        </w:rPr>
        <w:t xml:space="preserve"> such as anxiety and depression</w:t>
      </w:r>
      <w:r w:rsidR="00C85139" w:rsidRPr="0097078B">
        <w:rPr>
          <w:rFonts w:ascii="Calibri" w:hAnsi="Calibri" w:cs="Calibri"/>
          <w:szCs w:val="24"/>
          <w:lang w:val="en-US"/>
        </w:rPr>
        <w:t>, and substance misuse</w:t>
      </w:r>
      <w:r w:rsidRPr="0097078B">
        <w:rPr>
          <w:rFonts w:ascii="Calibri" w:hAnsi="Calibri" w:cs="Calibri"/>
          <w:szCs w:val="24"/>
          <w:lang w:val="en-US"/>
        </w:rPr>
        <w:t xml:space="preserve"> (e.g. Finning et al. 2020</w:t>
      </w:r>
      <w:r w:rsidR="00C85139" w:rsidRPr="0097078B">
        <w:rPr>
          <w:rFonts w:ascii="Calibri" w:hAnsi="Calibri" w:cs="Calibri"/>
          <w:szCs w:val="24"/>
          <w:lang w:val="en-US"/>
        </w:rPr>
        <w:t xml:space="preserve">; </w:t>
      </w:r>
      <w:r w:rsidR="00C85139" w:rsidRPr="0097078B">
        <w:rPr>
          <w:rFonts w:ascii="Calibri" w:hAnsi="Calibri" w:cs="Calibri"/>
          <w:szCs w:val="24"/>
        </w:rPr>
        <w:t>Goldman-</w:t>
      </w:r>
      <w:proofErr w:type="spellStart"/>
      <w:r w:rsidR="00C85139" w:rsidRPr="0097078B">
        <w:rPr>
          <w:rFonts w:ascii="Calibri" w:hAnsi="Calibri" w:cs="Calibri"/>
          <w:szCs w:val="24"/>
        </w:rPr>
        <w:t>Mellier</w:t>
      </w:r>
      <w:proofErr w:type="spellEnd"/>
      <w:r w:rsidR="00C85139" w:rsidRPr="0097078B">
        <w:rPr>
          <w:rFonts w:ascii="Calibri" w:hAnsi="Calibri" w:cs="Calibri"/>
          <w:szCs w:val="24"/>
        </w:rPr>
        <w:t xml:space="preserve"> et al. 2016</w:t>
      </w:r>
      <w:r w:rsidRPr="0097078B">
        <w:rPr>
          <w:rFonts w:ascii="Calibri" w:hAnsi="Calibri" w:cs="Calibri"/>
          <w:szCs w:val="24"/>
          <w:lang w:val="en-US"/>
        </w:rPr>
        <w:t xml:space="preserve">).  However, these are often cross-sectional so it is not possible to state with confidence whether school absence is the cause of </w:t>
      </w:r>
      <w:r w:rsidR="00F52749" w:rsidRPr="0097078B">
        <w:rPr>
          <w:rFonts w:ascii="Calibri" w:hAnsi="Calibri" w:cs="Calibri"/>
          <w:szCs w:val="24"/>
          <w:lang w:val="en-US"/>
        </w:rPr>
        <w:t>mental health difficulties</w:t>
      </w:r>
      <w:r w:rsidRPr="0097078B">
        <w:rPr>
          <w:rFonts w:ascii="Calibri" w:hAnsi="Calibri" w:cs="Calibri"/>
          <w:szCs w:val="24"/>
          <w:lang w:val="en-US"/>
        </w:rPr>
        <w:t xml:space="preserve">, </w:t>
      </w:r>
      <w:r w:rsidR="00F52749" w:rsidRPr="0097078B">
        <w:rPr>
          <w:rFonts w:ascii="Calibri" w:hAnsi="Calibri" w:cs="Calibri"/>
          <w:szCs w:val="24"/>
          <w:lang w:val="en-US"/>
        </w:rPr>
        <w:t xml:space="preserve">a </w:t>
      </w:r>
      <w:r w:rsidRPr="0097078B">
        <w:rPr>
          <w:rFonts w:ascii="Calibri" w:hAnsi="Calibri" w:cs="Calibri"/>
          <w:szCs w:val="24"/>
          <w:lang w:val="en-US"/>
        </w:rPr>
        <w:t>consequence, or a combination of both.</w:t>
      </w:r>
      <w:r w:rsidR="00C85139" w:rsidRPr="0097078B">
        <w:rPr>
          <w:rFonts w:ascii="Calibri" w:hAnsi="Calibri" w:cs="Calibri"/>
          <w:szCs w:val="24"/>
          <w:lang w:val="en-US"/>
        </w:rPr>
        <w:t xml:space="preserve">  The latter is </w:t>
      </w:r>
      <w:r w:rsidR="0078343E" w:rsidRPr="0097078B">
        <w:rPr>
          <w:rFonts w:ascii="Calibri" w:hAnsi="Calibri" w:cs="Calibri"/>
          <w:szCs w:val="24"/>
          <w:lang w:val="en-US"/>
        </w:rPr>
        <w:t xml:space="preserve">perhaps </w:t>
      </w:r>
      <w:r w:rsidR="00C85139" w:rsidRPr="0097078B">
        <w:rPr>
          <w:rFonts w:ascii="Calibri" w:hAnsi="Calibri" w:cs="Calibri"/>
          <w:szCs w:val="24"/>
          <w:lang w:val="en-US"/>
        </w:rPr>
        <w:t>most likely.</w:t>
      </w:r>
      <w:r w:rsidRPr="0097078B">
        <w:rPr>
          <w:rFonts w:ascii="Calibri" w:hAnsi="Calibri" w:cs="Calibri"/>
          <w:szCs w:val="24"/>
          <w:lang w:val="en-US"/>
        </w:rPr>
        <w:t xml:space="preserve">  These studies are also in the context of CYP absence </w:t>
      </w:r>
      <w:r w:rsidR="00F52749" w:rsidRPr="0097078B">
        <w:rPr>
          <w:rFonts w:ascii="Calibri" w:hAnsi="Calibri" w:cs="Calibri"/>
          <w:szCs w:val="24"/>
          <w:lang w:val="en-US"/>
        </w:rPr>
        <w:t>outside of the context of pandemic or enforced quarantine/social isolation for some sections of society</w:t>
      </w:r>
      <w:r w:rsidRPr="0097078B">
        <w:rPr>
          <w:rFonts w:ascii="Calibri" w:hAnsi="Calibri" w:cs="Calibri"/>
          <w:szCs w:val="24"/>
          <w:lang w:val="en-US"/>
        </w:rPr>
        <w:t xml:space="preserve"> so not directly translatable to the current context.</w:t>
      </w:r>
    </w:p>
    <w:p w:rsidR="00ED5263" w:rsidRDefault="00ED5263" w:rsidP="00F52749">
      <w:pPr>
        <w:pStyle w:val="NoSpacing"/>
        <w:jc w:val="both"/>
        <w:rPr>
          <w:rFonts w:ascii="Calibri" w:hAnsi="Calibri" w:cs="Calibri"/>
          <w:szCs w:val="24"/>
          <w:lang w:val="en-US"/>
        </w:rPr>
      </w:pPr>
    </w:p>
    <w:p w:rsidR="00ED5263" w:rsidRPr="00A63ECF" w:rsidRDefault="00ED5263" w:rsidP="00F52749">
      <w:pPr>
        <w:pStyle w:val="NoSpacing"/>
        <w:jc w:val="both"/>
        <w:rPr>
          <w:rFonts w:ascii="Calibri" w:hAnsi="Calibri" w:cs="Calibri"/>
          <w:szCs w:val="24"/>
          <w:lang w:val="en-US"/>
        </w:rPr>
      </w:pPr>
      <w:r>
        <w:rPr>
          <w:rFonts w:ascii="Calibri" w:hAnsi="Calibri" w:cs="Calibri"/>
          <w:szCs w:val="24"/>
          <w:lang w:val="en-US"/>
        </w:rPr>
        <w:t xml:space="preserve">There are a paucity of studies into the relationship between distance learning and </w:t>
      </w:r>
      <w:r w:rsidR="006E3BC7">
        <w:rPr>
          <w:rFonts w:ascii="Calibri" w:hAnsi="Calibri" w:cs="Calibri"/>
          <w:szCs w:val="24"/>
          <w:lang w:val="en-US"/>
        </w:rPr>
        <w:t>CYP MH.</w:t>
      </w:r>
    </w:p>
    <w:p w:rsidR="00031CCB" w:rsidRDefault="00031CCB" w:rsidP="00F52749">
      <w:pPr>
        <w:pStyle w:val="NoSpacing"/>
        <w:jc w:val="both"/>
        <w:rPr>
          <w:rFonts w:ascii="Calibri" w:hAnsi="Calibri" w:cs="Calibri"/>
          <w:b/>
          <w:sz w:val="28"/>
          <w:szCs w:val="24"/>
          <w:lang w:val="en-US"/>
        </w:rPr>
      </w:pPr>
    </w:p>
    <w:p w:rsidR="00C85139" w:rsidRDefault="00C85139" w:rsidP="00F52749">
      <w:pPr>
        <w:jc w:val="both"/>
        <w:rPr>
          <w:rFonts w:ascii="Calibri" w:eastAsia="Helvetica Neue" w:hAnsi="Calibri" w:cs="Calibri"/>
          <w:b/>
          <w:color w:val="1F497D" w:themeColor="text2"/>
          <w:sz w:val="32"/>
          <w:szCs w:val="24"/>
          <w:bdr w:val="nil"/>
          <w:lang w:val="en-US" w:eastAsia="en-GB"/>
          <w14:textOutline w14:w="0" w14:cap="flat" w14:cmpd="sng" w14:algn="ctr">
            <w14:noFill/>
            <w14:prstDash w14:val="solid"/>
            <w14:bevel/>
          </w14:textOutline>
        </w:rPr>
      </w:pPr>
      <w:r>
        <w:rPr>
          <w:rFonts w:ascii="Calibri" w:hAnsi="Calibri" w:cs="Calibri"/>
          <w:b/>
          <w:color w:val="1F497D" w:themeColor="text2"/>
          <w:sz w:val="32"/>
          <w:szCs w:val="24"/>
          <w:lang w:val="en-US"/>
        </w:rPr>
        <w:br w:type="page"/>
      </w:r>
    </w:p>
    <w:p w:rsidR="00FF2486" w:rsidRPr="00770185" w:rsidRDefault="009A0804" w:rsidP="00F52749">
      <w:pPr>
        <w:pStyle w:val="Body"/>
        <w:jc w:val="both"/>
        <w:rPr>
          <w:rFonts w:ascii="Calibri" w:hAnsi="Calibri" w:cs="Calibri"/>
          <w:b/>
          <w:color w:val="auto"/>
          <w:sz w:val="24"/>
          <w:szCs w:val="24"/>
          <w:lang w:val="en-US"/>
        </w:rPr>
      </w:pPr>
      <w:bookmarkStart w:id="9" w:name="Emerging"/>
      <w:r w:rsidRPr="009A0804">
        <w:rPr>
          <w:rFonts w:ascii="Calibri" w:hAnsi="Calibri" w:cs="Calibri"/>
          <w:b/>
          <w:sz w:val="32"/>
          <w:lang w:val="en-US"/>
        </w:rPr>
        <w:lastRenderedPageBreak/>
        <w:t>Emerging findings from ongoing COVID-19 CYP MH studies</w:t>
      </w:r>
    </w:p>
    <w:p w:rsidR="00C85139" w:rsidRPr="00770185" w:rsidRDefault="00C85139" w:rsidP="00F52749">
      <w:pPr>
        <w:pStyle w:val="Body"/>
        <w:jc w:val="both"/>
        <w:rPr>
          <w:rFonts w:ascii="Calibri" w:hAnsi="Calibri" w:cs="Calibri"/>
          <w:b/>
          <w:i/>
          <w:color w:val="1F497D" w:themeColor="text2"/>
          <w:sz w:val="24"/>
          <w:szCs w:val="24"/>
          <w:lang w:val="en-US"/>
        </w:rPr>
      </w:pPr>
      <w:bookmarkStart w:id="10" w:name="Interpreting"/>
      <w:bookmarkEnd w:id="9"/>
      <w:r w:rsidRPr="00770185">
        <w:rPr>
          <w:rFonts w:ascii="Calibri" w:hAnsi="Calibri" w:cs="Calibri"/>
          <w:b/>
          <w:i/>
          <w:color w:val="1F497D" w:themeColor="text2"/>
          <w:sz w:val="24"/>
          <w:szCs w:val="24"/>
          <w:lang w:val="en-US"/>
        </w:rPr>
        <w:t>Interpreting Emerging Findings</w:t>
      </w:r>
    </w:p>
    <w:bookmarkEnd w:id="10"/>
    <w:p w:rsidR="00320562" w:rsidRPr="00320562" w:rsidRDefault="004A5417" w:rsidP="00F52749">
      <w:pPr>
        <w:pStyle w:val="Body"/>
        <w:jc w:val="both"/>
        <w:rPr>
          <w:rFonts w:ascii="Calibri" w:hAnsi="Calibri" w:cs="Calibri"/>
          <w:color w:val="auto"/>
          <w:szCs w:val="24"/>
          <w:lang w:val="en-US"/>
        </w:rPr>
      </w:pPr>
      <w:r>
        <w:rPr>
          <w:rFonts w:ascii="Calibri" w:hAnsi="Calibri" w:cs="Calibri"/>
          <w:color w:val="auto"/>
          <w:szCs w:val="24"/>
          <w:lang w:val="en-US"/>
        </w:rPr>
        <w:t xml:space="preserve">Although it is acknowledged that studies into the impact of the current pandemic on CYP MH </w:t>
      </w:r>
      <w:r w:rsidR="00320562">
        <w:rPr>
          <w:rFonts w:ascii="Calibri" w:hAnsi="Calibri" w:cs="Calibri"/>
          <w:color w:val="auto"/>
          <w:szCs w:val="24"/>
          <w:lang w:val="en-US"/>
        </w:rPr>
        <w:t>have had to develop at pace</w:t>
      </w:r>
      <w:r>
        <w:rPr>
          <w:rFonts w:ascii="Calibri" w:hAnsi="Calibri" w:cs="Calibri"/>
          <w:color w:val="auto"/>
          <w:szCs w:val="24"/>
          <w:lang w:val="en-US"/>
        </w:rPr>
        <w:t xml:space="preserve">, the following </w:t>
      </w:r>
      <w:r w:rsidR="00320562">
        <w:rPr>
          <w:rFonts w:ascii="Calibri" w:hAnsi="Calibri" w:cs="Calibri"/>
          <w:color w:val="auto"/>
          <w:szCs w:val="24"/>
          <w:lang w:val="en-US"/>
        </w:rPr>
        <w:t xml:space="preserve">limitations should </w:t>
      </w:r>
      <w:r w:rsidR="00592162">
        <w:rPr>
          <w:rFonts w:ascii="Calibri" w:hAnsi="Calibri" w:cs="Calibri"/>
          <w:color w:val="auto"/>
          <w:szCs w:val="24"/>
          <w:lang w:val="en-US"/>
        </w:rPr>
        <w:t xml:space="preserve">nonetheless </w:t>
      </w:r>
      <w:r w:rsidR="00320562">
        <w:rPr>
          <w:rFonts w:ascii="Calibri" w:hAnsi="Calibri" w:cs="Calibri"/>
          <w:color w:val="auto"/>
          <w:szCs w:val="24"/>
          <w:lang w:val="en-US"/>
        </w:rPr>
        <w:t xml:space="preserve">be </w:t>
      </w:r>
      <w:r>
        <w:rPr>
          <w:rFonts w:ascii="Calibri" w:hAnsi="Calibri" w:cs="Calibri"/>
          <w:color w:val="auto"/>
          <w:szCs w:val="24"/>
          <w:lang w:val="en-US"/>
        </w:rPr>
        <w:t>taken into account</w:t>
      </w:r>
      <w:r w:rsidR="00320562">
        <w:rPr>
          <w:rFonts w:ascii="Calibri" w:hAnsi="Calibri" w:cs="Calibri"/>
          <w:color w:val="auto"/>
          <w:szCs w:val="24"/>
          <w:lang w:val="en-US"/>
        </w:rPr>
        <w:t xml:space="preserve"> when interpreting emerging findings:   </w:t>
      </w:r>
    </w:p>
    <w:p w:rsidR="00444AB4" w:rsidRDefault="00087207" w:rsidP="00F52749">
      <w:pPr>
        <w:pStyle w:val="Body"/>
        <w:numPr>
          <w:ilvl w:val="0"/>
          <w:numId w:val="35"/>
        </w:numPr>
        <w:jc w:val="both"/>
        <w:rPr>
          <w:rFonts w:ascii="Calibri" w:hAnsi="Calibri" w:cs="Calibri"/>
          <w:color w:val="auto"/>
          <w:szCs w:val="24"/>
          <w:lang w:val="en-US"/>
        </w:rPr>
      </w:pPr>
      <w:r w:rsidRPr="00444AB4">
        <w:rPr>
          <w:rFonts w:ascii="Calibri" w:hAnsi="Calibri" w:cs="Calibri"/>
          <w:color w:val="auto"/>
          <w:szCs w:val="24"/>
          <w:lang w:val="en-US"/>
        </w:rPr>
        <w:t xml:space="preserve">Studies below are taken from the UK, Europe, and Asia, although it is acknowledged that there will be cultural and geographical differences in the impact </w:t>
      </w:r>
      <w:r w:rsidR="00444AB4" w:rsidRPr="00444AB4">
        <w:rPr>
          <w:rFonts w:ascii="Calibri" w:hAnsi="Calibri" w:cs="Calibri"/>
          <w:color w:val="auto"/>
          <w:szCs w:val="24"/>
          <w:lang w:val="en-US"/>
        </w:rPr>
        <w:t>of COVID-19 and associated safety measures</w:t>
      </w:r>
      <w:r w:rsidR="00FE245D">
        <w:rPr>
          <w:rFonts w:ascii="Calibri" w:hAnsi="Calibri" w:cs="Calibri"/>
          <w:color w:val="auto"/>
          <w:szCs w:val="24"/>
          <w:lang w:val="en-US"/>
        </w:rPr>
        <w:t xml:space="preserve"> </w:t>
      </w:r>
    </w:p>
    <w:p w:rsidR="00444AB4" w:rsidRPr="00444AB4" w:rsidRDefault="00FC4C86" w:rsidP="00F52749">
      <w:pPr>
        <w:pStyle w:val="Body"/>
        <w:numPr>
          <w:ilvl w:val="0"/>
          <w:numId w:val="35"/>
        </w:numPr>
        <w:jc w:val="both"/>
        <w:rPr>
          <w:rFonts w:ascii="Calibri" w:hAnsi="Calibri" w:cs="Calibri"/>
          <w:color w:val="auto"/>
          <w:szCs w:val="24"/>
          <w:lang w:val="en-US"/>
        </w:rPr>
      </w:pPr>
      <w:r w:rsidRPr="00444AB4">
        <w:rPr>
          <w:rFonts w:ascii="Calibri" w:hAnsi="Calibri" w:cs="Calibri"/>
          <w:color w:val="auto"/>
          <w:szCs w:val="24"/>
          <w:lang w:val="en-US"/>
        </w:rPr>
        <w:t xml:space="preserve">Most </w:t>
      </w:r>
      <w:r w:rsidR="00444AB4">
        <w:rPr>
          <w:rFonts w:ascii="Calibri" w:hAnsi="Calibri" w:cs="Calibri"/>
          <w:color w:val="auto"/>
          <w:szCs w:val="24"/>
          <w:lang w:val="en-US"/>
        </w:rPr>
        <w:t xml:space="preserve">studies </w:t>
      </w:r>
      <w:r w:rsidR="00087207" w:rsidRPr="00444AB4">
        <w:rPr>
          <w:rFonts w:ascii="Calibri" w:hAnsi="Calibri" w:cs="Calibri"/>
          <w:color w:val="auto"/>
          <w:szCs w:val="24"/>
          <w:lang w:val="en-US"/>
        </w:rPr>
        <w:t>use self-selected</w:t>
      </w:r>
      <w:r w:rsidRPr="00444AB4">
        <w:rPr>
          <w:rFonts w:ascii="Calibri" w:hAnsi="Calibri" w:cs="Calibri"/>
          <w:color w:val="auto"/>
          <w:szCs w:val="24"/>
          <w:lang w:val="en-US"/>
        </w:rPr>
        <w:t xml:space="preserve"> samples so are </w:t>
      </w:r>
      <w:r w:rsidR="0078343E">
        <w:rPr>
          <w:rFonts w:ascii="Calibri" w:hAnsi="Calibri" w:cs="Calibri"/>
          <w:color w:val="auto"/>
          <w:szCs w:val="24"/>
          <w:lang w:val="en-US"/>
        </w:rPr>
        <w:t xml:space="preserve">often </w:t>
      </w:r>
      <w:r w:rsidR="00444AB4" w:rsidRPr="00444AB4">
        <w:rPr>
          <w:rFonts w:ascii="Calibri" w:hAnsi="Calibri" w:cs="Calibri"/>
          <w:color w:val="auto"/>
          <w:szCs w:val="24"/>
          <w:lang w:val="en-US"/>
        </w:rPr>
        <w:t>not representative in terms of the demographics of the general population</w:t>
      </w:r>
      <w:r w:rsidR="00444AB4">
        <w:rPr>
          <w:rFonts w:ascii="Calibri" w:hAnsi="Calibri" w:cs="Calibri"/>
          <w:color w:val="auto"/>
          <w:szCs w:val="24"/>
          <w:lang w:val="en-US"/>
        </w:rPr>
        <w:t>,</w:t>
      </w:r>
      <w:r w:rsidR="00444AB4" w:rsidRPr="00444AB4">
        <w:rPr>
          <w:rFonts w:ascii="Calibri" w:hAnsi="Calibri" w:cs="Calibri"/>
          <w:color w:val="auto"/>
          <w:szCs w:val="24"/>
          <w:lang w:val="en-US"/>
        </w:rPr>
        <w:t xml:space="preserve"> and are </w:t>
      </w:r>
      <w:r w:rsidRPr="00444AB4">
        <w:rPr>
          <w:rFonts w:ascii="Calibri" w:hAnsi="Calibri" w:cs="Calibri"/>
          <w:color w:val="auto"/>
          <w:szCs w:val="24"/>
          <w:lang w:val="en-US"/>
        </w:rPr>
        <w:t xml:space="preserve">unlikely to represent or capture the experience of </w:t>
      </w:r>
      <w:r w:rsidR="00087207" w:rsidRPr="00444AB4">
        <w:rPr>
          <w:rFonts w:ascii="Calibri" w:hAnsi="Calibri" w:cs="Calibri"/>
          <w:color w:val="auto"/>
          <w:szCs w:val="24"/>
          <w:lang w:val="en-US"/>
        </w:rPr>
        <w:t xml:space="preserve">many vulnerable </w:t>
      </w:r>
      <w:r w:rsidR="008454FD">
        <w:rPr>
          <w:rFonts w:ascii="Calibri" w:hAnsi="Calibri" w:cs="Calibri"/>
          <w:color w:val="auto"/>
          <w:szCs w:val="24"/>
          <w:lang w:val="en-US"/>
        </w:rPr>
        <w:t xml:space="preserve">or minority </w:t>
      </w:r>
      <w:r w:rsidR="00087207" w:rsidRPr="00444AB4">
        <w:rPr>
          <w:rFonts w:ascii="Calibri" w:hAnsi="Calibri" w:cs="Calibri"/>
          <w:color w:val="auto"/>
          <w:szCs w:val="24"/>
          <w:lang w:val="en-US"/>
        </w:rPr>
        <w:t>groups</w:t>
      </w:r>
    </w:p>
    <w:p w:rsidR="00444AB4" w:rsidRPr="00FE245D" w:rsidRDefault="00444AB4" w:rsidP="00F52749">
      <w:pPr>
        <w:pStyle w:val="Body"/>
        <w:numPr>
          <w:ilvl w:val="0"/>
          <w:numId w:val="35"/>
        </w:numPr>
        <w:jc w:val="both"/>
        <w:rPr>
          <w:rFonts w:ascii="Calibri" w:hAnsi="Calibri" w:cs="Calibri"/>
          <w:color w:val="auto"/>
          <w:szCs w:val="24"/>
          <w:lang w:val="en-US"/>
        </w:rPr>
      </w:pPr>
      <w:r w:rsidRPr="00FE245D">
        <w:rPr>
          <w:rFonts w:ascii="Calibri" w:hAnsi="Calibri" w:cs="Calibri"/>
          <w:color w:val="auto"/>
          <w:szCs w:val="24"/>
          <w:lang w:val="en-US"/>
        </w:rPr>
        <w:t xml:space="preserve">Almost all studies employ self </w:t>
      </w:r>
      <w:r w:rsidR="00C747C1" w:rsidRPr="00FE245D">
        <w:rPr>
          <w:rFonts w:ascii="Calibri" w:hAnsi="Calibri" w:cs="Calibri"/>
          <w:color w:val="auto"/>
          <w:szCs w:val="24"/>
          <w:lang w:val="en-US"/>
        </w:rPr>
        <w:t>or parental report</w:t>
      </w:r>
      <w:r w:rsidR="0078343E">
        <w:rPr>
          <w:rFonts w:ascii="Calibri" w:hAnsi="Calibri" w:cs="Calibri"/>
          <w:color w:val="auto"/>
          <w:szCs w:val="24"/>
          <w:lang w:val="en-US"/>
        </w:rPr>
        <w:t>,</w:t>
      </w:r>
      <w:r w:rsidR="00FE245D" w:rsidRPr="00FE245D">
        <w:rPr>
          <w:rFonts w:ascii="Calibri" w:hAnsi="Calibri" w:cs="Calibri"/>
          <w:color w:val="auto"/>
          <w:szCs w:val="24"/>
          <w:lang w:val="en-US"/>
        </w:rPr>
        <w:t xml:space="preserve"> and use</w:t>
      </w:r>
      <w:r w:rsidRPr="00FE245D">
        <w:rPr>
          <w:rFonts w:ascii="Calibri" w:hAnsi="Calibri" w:cs="Calibri"/>
          <w:color w:val="auto"/>
          <w:szCs w:val="24"/>
          <w:lang w:val="en-US"/>
        </w:rPr>
        <w:t xml:space="preserve"> of validated measures of MH is variable between studies. </w:t>
      </w:r>
      <w:r w:rsidR="00C747C1" w:rsidRPr="00FE245D">
        <w:rPr>
          <w:rFonts w:ascii="Calibri" w:hAnsi="Calibri" w:cs="Calibri"/>
          <w:color w:val="auto"/>
          <w:szCs w:val="24"/>
          <w:lang w:val="en-US"/>
        </w:rPr>
        <w:t>Where</w:t>
      </w:r>
      <w:r w:rsidR="00FC4C86" w:rsidRPr="00FE245D">
        <w:rPr>
          <w:rFonts w:ascii="Calibri" w:hAnsi="Calibri" w:cs="Calibri"/>
          <w:color w:val="auto"/>
          <w:szCs w:val="24"/>
          <w:lang w:val="en-US"/>
        </w:rPr>
        <w:t xml:space="preserve"> valida</w:t>
      </w:r>
      <w:r w:rsidR="0078343E">
        <w:rPr>
          <w:rFonts w:ascii="Calibri" w:hAnsi="Calibri" w:cs="Calibri"/>
          <w:color w:val="auto"/>
          <w:szCs w:val="24"/>
          <w:lang w:val="en-US"/>
        </w:rPr>
        <w:t>ted measures of MH are utilized</w:t>
      </w:r>
      <w:r w:rsidR="005447A2" w:rsidRPr="00FE245D">
        <w:rPr>
          <w:rFonts w:ascii="Calibri" w:hAnsi="Calibri" w:cs="Calibri"/>
          <w:color w:val="auto"/>
          <w:szCs w:val="24"/>
          <w:lang w:val="en-US"/>
        </w:rPr>
        <w:t xml:space="preserve"> symptoms are only </w:t>
      </w:r>
      <w:r w:rsidR="00FC4C86" w:rsidRPr="00FE245D">
        <w:rPr>
          <w:rFonts w:ascii="Calibri" w:hAnsi="Calibri" w:cs="Calibri"/>
          <w:color w:val="auto"/>
          <w:szCs w:val="24"/>
          <w:lang w:val="en-US"/>
        </w:rPr>
        <w:t>reported over a short period of time</w:t>
      </w:r>
      <w:r w:rsidR="00C85139" w:rsidRPr="00FE245D">
        <w:rPr>
          <w:rFonts w:ascii="Calibri" w:hAnsi="Calibri" w:cs="Calibri"/>
          <w:color w:val="auto"/>
          <w:szCs w:val="24"/>
          <w:lang w:val="en-US"/>
        </w:rPr>
        <w:t>, often at the peak of the infection and death rate</w:t>
      </w:r>
      <w:r w:rsidR="00C747C1" w:rsidRPr="00FE245D">
        <w:rPr>
          <w:rFonts w:ascii="Calibri" w:hAnsi="Calibri" w:cs="Calibri"/>
          <w:color w:val="auto"/>
          <w:szCs w:val="24"/>
          <w:lang w:val="en-US"/>
        </w:rPr>
        <w:t>. The emerging findings</w:t>
      </w:r>
      <w:r w:rsidR="00087207" w:rsidRPr="00FE245D">
        <w:rPr>
          <w:rFonts w:ascii="Calibri" w:hAnsi="Calibri" w:cs="Calibri"/>
          <w:color w:val="auto"/>
          <w:szCs w:val="24"/>
          <w:lang w:val="en-US"/>
        </w:rPr>
        <w:t xml:space="preserve"> </w:t>
      </w:r>
      <w:r w:rsidR="00C747C1" w:rsidRPr="00FE245D">
        <w:rPr>
          <w:rFonts w:ascii="Calibri" w:hAnsi="Calibri" w:cs="Calibri"/>
          <w:color w:val="auto"/>
          <w:szCs w:val="24"/>
          <w:lang w:val="en-US"/>
        </w:rPr>
        <w:t xml:space="preserve">therefore </w:t>
      </w:r>
      <w:r w:rsidR="00087207" w:rsidRPr="00FE245D">
        <w:rPr>
          <w:rFonts w:ascii="Calibri" w:hAnsi="Calibri" w:cs="Calibri"/>
          <w:color w:val="auto"/>
          <w:szCs w:val="24"/>
          <w:lang w:val="en-US"/>
        </w:rPr>
        <w:t xml:space="preserve">cannot </w:t>
      </w:r>
      <w:r w:rsidR="00C747C1" w:rsidRPr="00FE245D">
        <w:rPr>
          <w:rFonts w:ascii="Calibri" w:hAnsi="Calibri" w:cs="Calibri"/>
          <w:color w:val="auto"/>
          <w:szCs w:val="24"/>
          <w:lang w:val="en-US"/>
        </w:rPr>
        <w:t>be taken as</w:t>
      </w:r>
      <w:r w:rsidR="00FC4C86" w:rsidRPr="00FE245D">
        <w:rPr>
          <w:rFonts w:ascii="Calibri" w:hAnsi="Calibri" w:cs="Calibri"/>
          <w:color w:val="auto"/>
          <w:szCs w:val="24"/>
          <w:lang w:val="en-US"/>
        </w:rPr>
        <w:t xml:space="preserve"> </w:t>
      </w:r>
      <w:r w:rsidR="008454FD" w:rsidRPr="00FE245D">
        <w:rPr>
          <w:rFonts w:ascii="Calibri" w:hAnsi="Calibri" w:cs="Calibri"/>
          <w:color w:val="auto"/>
          <w:szCs w:val="24"/>
          <w:lang w:val="en-US"/>
        </w:rPr>
        <w:t xml:space="preserve">definitive </w:t>
      </w:r>
      <w:r w:rsidR="00FC4C86" w:rsidRPr="00FE245D">
        <w:rPr>
          <w:rFonts w:ascii="Calibri" w:hAnsi="Calibri" w:cs="Calibri"/>
          <w:color w:val="auto"/>
          <w:szCs w:val="24"/>
          <w:lang w:val="en-US"/>
        </w:rPr>
        <w:t>evi</w:t>
      </w:r>
      <w:r w:rsidR="00C747C1" w:rsidRPr="00FE245D">
        <w:rPr>
          <w:rFonts w:ascii="Calibri" w:hAnsi="Calibri" w:cs="Calibri"/>
          <w:color w:val="auto"/>
          <w:szCs w:val="24"/>
          <w:lang w:val="en-US"/>
        </w:rPr>
        <w:t>dence of</w:t>
      </w:r>
      <w:r w:rsidR="00FC4C86" w:rsidRPr="00FE245D">
        <w:rPr>
          <w:rFonts w:ascii="Calibri" w:hAnsi="Calibri" w:cs="Calibri"/>
          <w:color w:val="auto"/>
          <w:szCs w:val="24"/>
          <w:lang w:val="en-US"/>
        </w:rPr>
        <w:t xml:space="preserve"> longer-lasting </w:t>
      </w:r>
      <w:r w:rsidR="00C747C1" w:rsidRPr="00FE245D">
        <w:rPr>
          <w:rFonts w:ascii="Calibri" w:hAnsi="Calibri" w:cs="Calibri"/>
          <w:color w:val="auto"/>
          <w:szCs w:val="24"/>
          <w:lang w:val="en-US"/>
        </w:rPr>
        <w:t xml:space="preserve">or diagnosable </w:t>
      </w:r>
      <w:r w:rsidR="00FC4C86" w:rsidRPr="00FE245D">
        <w:rPr>
          <w:rFonts w:ascii="Calibri" w:hAnsi="Calibri" w:cs="Calibri"/>
          <w:color w:val="auto"/>
          <w:szCs w:val="24"/>
          <w:lang w:val="en-US"/>
        </w:rPr>
        <w:t>MH difficulty</w:t>
      </w:r>
      <w:r w:rsidR="008454FD" w:rsidRPr="00FE245D">
        <w:rPr>
          <w:rFonts w:ascii="Calibri" w:hAnsi="Calibri" w:cs="Calibri"/>
          <w:color w:val="auto"/>
          <w:szCs w:val="24"/>
          <w:lang w:val="en-US"/>
        </w:rPr>
        <w:t xml:space="preserve"> at this stage</w:t>
      </w:r>
    </w:p>
    <w:p w:rsidR="00444AB4" w:rsidRDefault="00444AB4" w:rsidP="00F52749">
      <w:pPr>
        <w:pStyle w:val="Body"/>
        <w:numPr>
          <w:ilvl w:val="0"/>
          <w:numId w:val="35"/>
        </w:numPr>
        <w:jc w:val="both"/>
        <w:rPr>
          <w:rFonts w:ascii="Calibri" w:hAnsi="Calibri" w:cs="Calibri"/>
          <w:color w:val="auto"/>
          <w:szCs w:val="24"/>
          <w:lang w:val="en-US"/>
        </w:rPr>
      </w:pPr>
      <w:r>
        <w:rPr>
          <w:rFonts w:ascii="Calibri" w:hAnsi="Calibri" w:cs="Calibri"/>
          <w:color w:val="auto"/>
          <w:szCs w:val="24"/>
          <w:lang w:val="en-US"/>
        </w:rPr>
        <w:t>Very few studies have baseline pre-COVID measures for the CYP in their sample</w:t>
      </w:r>
      <w:r w:rsidR="00F52749">
        <w:rPr>
          <w:rFonts w:ascii="Calibri" w:hAnsi="Calibri" w:cs="Calibri"/>
          <w:color w:val="auto"/>
          <w:szCs w:val="24"/>
          <w:lang w:val="en-US"/>
        </w:rPr>
        <w:t>,</w:t>
      </w:r>
      <w:r w:rsidR="008454FD">
        <w:rPr>
          <w:rFonts w:ascii="Calibri" w:hAnsi="Calibri" w:cs="Calibri"/>
          <w:color w:val="auto"/>
          <w:szCs w:val="24"/>
          <w:lang w:val="en-US"/>
        </w:rPr>
        <w:t xml:space="preserve"> making it difficult to</w:t>
      </w:r>
      <w:r w:rsidR="00F52749">
        <w:rPr>
          <w:rFonts w:ascii="Calibri" w:hAnsi="Calibri" w:cs="Calibri"/>
          <w:color w:val="auto"/>
          <w:szCs w:val="24"/>
          <w:lang w:val="en-US"/>
        </w:rPr>
        <w:t xml:space="preserve"> track direct impact of the pandemic</w:t>
      </w:r>
    </w:p>
    <w:p w:rsidR="00444AB4" w:rsidRDefault="00444AB4" w:rsidP="00F52749">
      <w:pPr>
        <w:pStyle w:val="Body"/>
        <w:numPr>
          <w:ilvl w:val="0"/>
          <w:numId w:val="35"/>
        </w:numPr>
        <w:jc w:val="both"/>
        <w:rPr>
          <w:rFonts w:ascii="Calibri" w:hAnsi="Calibri" w:cs="Calibri"/>
          <w:color w:val="auto"/>
          <w:szCs w:val="24"/>
          <w:lang w:val="en-US"/>
        </w:rPr>
      </w:pPr>
      <w:r>
        <w:rPr>
          <w:rFonts w:ascii="Calibri" w:hAnsi="Calibri" w:cs="Calibri"/>
          <w:color w:val="auto"/>
          <w:szCs w:val="24"/>
          <w:lang w:val="en-US"/>
        </w:rPr>
        <w:t xml:space="preserve">Where mean scores are reported these provide an average for the sample (or subgroup within the sample) but do not show the range </w:t>
      </w:r>
      <w:r w:rsidR="0078343E">
        <w:rPr>
          <w:rFonts w:ascii="Calibri" w:hAnsi="Calibri" w:cs="Calibri"/>
          <w:color w:val="auto"/>
          <w:szCs w:val="24"/>
          <w:lang w:val="en-US"/>
        </w:rPr>
        <w:t>of scores n</w:t>
      </w:r>
      <w:r>
        <w:rPr>
          <w:rFonts w:ascii="Calibri" w:hAnsi="Calibri" w:cs="Calibri"/>
          <w:color w:val="auto"/>
          <w:szCs w:val="24"/>
          <w:lang w:val="en-US"/>
        </w:rPr>
        <w:t xml:space="preserve">or how many CYP fall at the </w:t>
      </w:r>
      <w:r w:rsidR="00F52749">
        <w:rPr>
          <w:rFonts w:ascii="Calibri" w:hAnsi="Calibri" w:cs="Calibri"/>
          <w:color w:val="auto"/>
          <w:szCs w:val="24"/>
          <w:lang w:val="en-US"/>
        </w:rPr>
        <w:t>more clinically significant extremes</w:t>
      </w:r>
      <w:r>
        <w:rPr>
          <w:rFonts w:ascii="Calibri" w:hAnsi="Calibri" w:cs="Calibri"/>
          <w:color w:val="auto"/>
          <w:szCs w:val="24"/>
          <w:lang w:val="en-US"/>
        </w:rPr>
        <w:t xml:space="preserve"> of the measures used</w:t>
      </w:r>
    </w:p>
    <w:p w:rsidR="00444AB4" w:rsidRDefault="00444AB4" w:rsidP="00F52749">
      <w:pPr>
        <w:pStyle w:val="Body"/>
        <w:numPr>
          <w:ilvl w:val="0"/>
          <w:numId w:val="35"/>
        </w:numPr>
        <w:jc w:val="both"/>
        <w:rPr>
          <w:rFonts w:ascii="Calibri" w:hAnsi="Calibri" w:cs="Calibri"/>
          <w:color w:val="auto"/>
          <w:szCs w:val="24"/>
          <w:lang w:val="en-US"/>
        </w:rPr>
      </w:pPr>
      <w:r>
        <w:rPr>
          <w:rFonts w:ascii="Calibri" w:hAnsi="Calibri" w:cs="Calibri"/>
          <w:color w:val="auto"/>
          <w:szCs w:val="24"/>
          <w:lang w:val="en-US"/>
        </w:rPr>
        <w:t xml:space="preserve">Some studies are starting to report change in </w:t>
      </w:r>
      <w:r w:rsidR="00320562">
        <w:rPr>
          <w:rFonts w:ascii="Calibri" w:hAnsi="Calibri" w:cs="Calibri"/>
          <w:color w:val="auto"/>
          <w:szCs w:val="24"/>
          <w:lang w:val="en-US"/>
        </w:rPr>
        <w:t xml:space="preserve">scores on </w:t>
      </w:r>
      <w:r>
        <w:rPr>
          <w:rFonts w:ascii="Calibri" w:hAnsi="Calibri" w:cs="Calibri"/>
          <w:color w:val="auto"/>
          <w:szCs w:val="24"/>
          <w:lang w:val="en-US"/>
        </w:rPr>
        <w:t xml:space="preserve">MH </w:t>
      </w:r>
      <w:r w:rsidR="00320562">
        <w:rPr>
          <w:rFonts w:ascii="Calibri" w:hAnsi="Calibri" w:cs="Calibri"/>
          <w:color w:val="auto"/>
          <w:szCs w:val="24"/>
          <w:lang w:val="en-US"/>
        </w:rPr>
        <w:t xml:space="preserve">measures </w:t>
      </w:r>
      <w:r>
        <w:rPr>
          <w:rFonts w:ascii="Calibri" w:hAnsi="Calibri" w:cs="Calibri"/>
          <w:color w:val="auto"/>
          <w:szCs w:val="24"/>
          <w:lang w:val="en-US"/>
        </w:rPr>
        <w:t>over time.  However, these are often based on the mean scores for the sample a</w:t>
      </w:r>
      <w:r w:rsidR="00F52749">
        <w:rPr>
          <w:rFonts w:ascii="Calibri" w:hAnsi="Calibri" w:cs="Calibri"/>
          <w:color w:val="auto"/>
          <w:szCs w:val="24"/>
          <w:lang w:val="en-US"/>
        </w:rPr>
        <w:t>nd do not track changes in mental health</w:t>
      </w:r>
      <w:r>
        <w:rPr>
          <w:rFonts w:ascii="Calibri" w:hAnsi="Calibri" w:cs="Calibri"/>
          <w:color w:val="auto"/>
          <w:szCs w:val="24"/>
          <w:lang w:val="en-US"/>
        </w:rPr>
        <w:t xml:space="preserve"> for individual CYP.</w:t>
      </w:r>
      <w:r w:rsidR="00320562">
        <w:rPr>
          <w:rFonts w:ascii="Calibri" w:hAnsi="Calibri" w:cs="Calibri"/>
          <w:color w:val="auto"/>
          <w:szCs w:val="24"/>
          <w:lang w:val="en-US"/>
        </w:rPr>
        <w:t xml:space="preserve">  At times these studies are reporting "significant changes" in MH scores but</w:t>
      </w:r>
      <w:r w:rsidR="0078343E">
        <w:rPr>
          <w:rFonts w:ascii="Calibri" w:hAnsi="Calibri" w:cs="Calibri"/>
          <w:color w:val="auto"/>
          <w:szCs w:val="24"/>
          <w:lang w:val="en-US"/>
        </w:rPr>
        <w:t xml:space="preserve"> </w:t>
      </w:r>
      <w:r w:rsidR="00F52749">
        <w:rPr>
          <w:rFonts w:ascii="Calibri" w:hAnsi="Calibri" w:cs="Calibri"/>
          <w:color w:val="auto"/>
          <w:szCs w:val="24"/>
          <w:lang w:val="en-US"/>
        </w:rPr>
        <w:t xml:space="preserve">these mean </w:t>
      </w:r>
      <w:r w:rsidR="0078343E">
        <w:rPr>
          <w:rFonts w:ascii="Calibri" w:hAnsi="Calibri" w:cs="Calibri"/>
          <w:color w:val="auto"/>
          <w:szCs w:val="24"/>
          <w:lang w:val="en-US"/>
        </w:rPr>
        <w:t xml:space="preserve">scores often still fall within the same range on measures at both time points (e.g. "mild") so change may not be clinically meaningful or significant </w:t>
      </w:r>
    </w:p>
    <w:p w:rsidR="00E8031D" w:rsidRDefault="00E8031D" w:rsidP="00F52749">
      <w:pPr>
        <w:pStyle w:val="Body"/>
        <w:jc w:val="both"/>
        <w:rPr>
          <w:rFonts w:ascii="Calibri" w:hAnsi="Calibri" w:cs="Calibri"/>
          <w:color w:val="auto"/>
          <w:szCs w:val="24"/>
          <w:lang w:val="en-US"/>
        </w:rPr>
      </w:pPr>
    </w:p>
    <w:p w:rsidR="00E03A3B" w:rsidRPr="00E0147B" w:rsidRDefault="00E03A3B" w:rsidP="00F52749">
      <w:pPr>
        <w:pStyle w:val="NoSpacing"/>
        <w:jc w:val="both"/>
        <w:rPr>
          <w:rFonts w:ascii="Calibri" w:hAnsi="Calibri" w:cs="Calibri"/>
          <w:b/>
          <w:i/>
          <w:color w:val="1F497D" w:themeColor="text2"/>
          <w:sz w:val="24"/>
          <w:szCs w:val="24"/>
          <w:lang w:val="en-US"/>
        </w:rPr>
      </w:pPr>
      <w:bookmarkStart w:id="11" w:name="Referrals"/>
      <w:r w:rsidRPr="00E0147B">
        <w:rPr>
          <w:rFonts w:ascii="Calibri" w:hAnsi="Calibri" w:cs="Calibri"/>
          <w:b/>
          <w:i/>
          <w:color w:val="1F497D" w:themeColor="text2"/>
          <w:sz w:val="24"/>
          <w:szCs w:val="24"/>
          <w:lang w:val="en-US"/>
        </w:rPr>
        <w:t>Referral Rates</w:t>
      </w:r>
      <w:r w:rsidR="00002D4B">
        <w:rPr>
          <w:rFonts w:ascii="Calibri" w:hAnsi="Calibri" w:cs="Calibri"/>
          <w:b/>
          <w:i/>
          <w:color w:val="1F497D" w:themeColor="text2"/>
          <w:sz w:val="24"/>
          <w:szCs w:val="24"/>
          <w:lang w:val="en-US"/>
        </w:rPr>
        <w:t xml:space="preserve"> </w:t>
      </w:r>
    </w:p>
    <w:bookmarkEnd w:id="11"/>
    <w:p w:rsidR="00002D4B" w:rsidRPr="00002D4B" w:rsidRDefault="00C669EF" w:rsidP="00F52749">
      <w:pPr>
        <w:pStyle w:val="NoSpacing"/>
        <w:jc w:val="both"/>
        <w:rPr>
          <w:rFonts w:ascii="Calibri" w:hAnsi="Calibri" w:cs="Calibri"/>
          <w:i/>
          <w:szCs w:val="24"/>
          <w:lang w:val="en-US"/>
        </w:rPr>
      </w:pPr>
      <w:r>
        <w:rPr>
          <w:rFonts w:ascii="Calibri" w:hAnsi="Calibri" w:cs="Calibri"/>
          <w:i/>
          <w:szCs w:val="24"/>
          <w:lang w:val="en-US"/>
        </w:rPr>
        <w:t>Specialist CAMHS</w:t>
      </w:r>
    </w:p>
    <w:p w:rsidR="00592162" w:rsidRPr="00592162" w:rsidRDefault="00E03A3B" w:rsidP="00F52749">
      <w:pPr>
        <w:pStyle w:val="NoSpacing"/>
        <w:jc w:val="both"/>
        <w:rPr>
          <w:rFonts w:ascii="Calibri" w:hAnsi="Calibri" w:cs="Calibri"/>
          <w:b/>
          <w:szCs w:val="24"/>
          <w:lang w:val="en-US"/>
        </w:rPr>
      </w:pPr>
      <w:r w:rsidRPr="00E03A3B">
        <w:rPr>
          <w:rFonts w:ascii="Calibri" w:hAnsi="Calibri" w:cs="Calibri"/>
          <w:szCs w:val="24"/>
          <w:lang w:val="en-US"/>
        </w:rPr>
        <w:t>Referral rates to specialist CAMHS services have largely reduced during the current pandemic</w:t>
      </w:r>
      <w:r w:rsidR="005447A2">
        <w:rPr>
          <w:rFonts w:ascii="Calibri" w:hAnsi="Calibri" w:cs="Calibri"/>
          <w:szCs w:val="24"/>
          <w:lang w:val="en-US"/>
        </w:rPr>
        <w:t xml:space="preserve">, likely representing </w:t>
      </w:r>
      <w:r w:rsidRPr="00E03A3B">
        <w:rPr>
          <w:rFonts w:ascii="Calibri" w:hAnsi="Calibri" w:cs="Calibri"/>
          <w:szCs w:val="24"/>
          <w:lang w:val="en-US"/>
        </w:rPr>
        <w:t>"suppressed demand"</w:t>
      </w:r>
      <w:r w:rsidR="00002D4B">
        <w:rPr>
          <w:rFonts w:ascii="Calibri" w:hAnsi="Calibri" w:cs="Calibri"/>
          <w:szCs w:val="24"/>
          <w:lang w:val="en-US"/>
        </w:rPr>
        <w:t xml:space="preserve">.   </w:t>
      </w:r>
      <w:r w:rsidR="00002D4B" w:rsidRPr="009E1BE9">
        <w:rPr>
          <w:rFonts w:ascii="Calibri" w:hAnsi="Calibri" w:cs="Calibri"/>
          <w:szCs w:val="24"/>
          <w:lang w:val="en-US"/>
        </w:rPr>
        <w:t>A</w:t>
      </w:r>
      <w:r w:rsidR="00592162" w:rsidRPr="009E1BE9">
        <w:rPr>
          <w:rFonts w:ascii="Calibri" w:hAnsi="Calibri" w:cs="Calibri"/>
          <w:szCs w:val="24"/>
          <w:lang w:val="en-US"/>
        </w:rPr>
        <w:t xml:space="preserve"> report from the Health &amp; Social Care Select Committee (2020) cites </w:t>
      </w:r>
      <w:r w:rsidR="00592162" w:rsidRPr="009E1BE9">
        <w:rPr>
          <w:rFonts w:ascii="Calibri" w:hAnsi="Calibri" w:cs="Calibri"/>
          <w:b/>
          <w:szCs w:val="24"/>
          <w:lang w:val="en-US"/>
        </w:rPr>
        <w:t>reductions of 30-40% in referrals to CAMHS during the first few months of the pandemic</w:t>
      </w:r>
      <w:r w:rsidR="00592162" w:rsidRPr="009E1BE9">
        <w:rPr>
          <w:rFonts w:ascii="Calibri" w:hAnsi="Calibri" w:cs="Calibri"/>
          <w:szCs w:val="24"/>
          <w:lang w:val="en-US"/>
        </w:rPr>
        <w:t xml:space="preserve">, </w:t>
      </w:r>
      <w:r w:rsidR="00002D4B" w:rsidRPr="009E1BE9">
        <w:rPr>
          <w:rFonts w:ascii="Calibri" w:hAnsi="Calibri" w:cs="Calibri"/>
          <w:szCs w:val="24"/>
          <w:lang w:val="en-US"/>
        </w:rPr>
        <w:t xml:space="preserve">although </w:t>
      </w:r>
      <w:r w:rsidR="00592162" w:rsidRPr="009E1BE9">
        <w:rPr>
          <w:rFonts w:ascii="Calibri" w:hAnsi="Calibri" w:cs="Calibri"/>
          <w:szCs w:val="24"/>
          <w:lang w:val="en-US"/>
        </w:rPr>
        <w:t>figures from some individual services indicate a more substantial decrease:</w:t>
      </w:r>
    </w:p>
    <w:p w:rsidR="00592162" w:rsidRDefault="00E03A3B" w:rsidP="00F52749">
      <w:pPr>
        <w:pStyle w:val="NoSpacing"/>
        <w:numPr>
          <w:ilvl w:val="0"/>
          <w:numId w:val="13"/>
        </w:numPr>
        <w:jc w:val="both"/>
        <w:rPr>
          <w:rFonts w:ascii="Calibri" w:hAnsi="Calibri" w:cs="Calibri"/>
          <w:b/>
          <w:szCs w:val="24"/>
          <w:lang w:val="en-US"/>
        </w:rPr>
      </w:pPr>
      <w:r w:rsidRPr="00592162">
        <w:rPr>
          <w:rFonts w:ascii="Calibri" w:hAnsi="Calibri" w:cs="Calibri"/>
          <w:szCs w:val="24"/>
          <w:lang w:val="en-US"/>
        </w:rPr>
        <w:t xml:space="preserve">Sussex Partnership NHS Foundation Trust </w:t>
      </w:r>
      <w:r w:rsidR="00592162" w:rsidRPr="00592162">
        <w:rPr>
          <w:rFonts w:ascii="Calibri" w:hAnsi="Calibri" w:cs="Calibri"/>
          <w:szCs w:val="24"/>
          <w:lang w:val="en-US"/>
        </w:rPr>
        <w:t>report</w:t>
      </w:r>
      <w:r w:rsidR="00F52749">
        <w:rPr>
          <w:rFonts w:ascii="Calibri" w:hAnsi="Calibri" w:cs="Calibri"/>
          <w:szCs w:val="24"/>
          <w:lang w:val="en-US"/>
        </w:rPr>
        <w:t>ed</w:t>
      </w:r>
      <w:r w:rsidRPr="00592162">
        <w:rPr>
          <w:rFonts w:ascii="Calibri" w:hAnsi="Calibri" w:cs="Calibri"/>
          <w:szCs w:val="24"/>
          <w:lang w:val="en-US"/>
        </w:rPr>
        <w:t xml:space="preserve"> a </w:t>
      </w:r>
      <w:r w:rsidRPr="00592162">
        <w:rPr>
          <w:rFonts w:ascii="Calibri" w:hAnsi="Calibri" w:cs="Calibri"/>
          <w:b/>
          <w:szCs w:val="24"/>
          <w:lang w:val="en-US"/>
        </w:rPr>
        <w:t>53% reduction in referrals to Hampshire CAMHS between March &amp; April 2020</w:t>
      </w:r>
    </w:p>
    <w:p w:rsidR="00E03A3B" w:rsidRDefault="00C669EF" w:rsidP="00F52749">
      <w:pPr>
        <w:pStyle w:val="NoSpacing"/>
        <w:numPr>
          <w:ilvl w:val="0"/>
          <w:numId w:val="13"/>
        </w:numPr>
        <w:jc w:val="both"/>
        <w:rPr>
          <w:rFonts w:ascii="Calibri" w:hAnsi="Calibri" w:cs="Calibri"/>
          <w:b/>
          <w:szCs w:val="24"/>
          <w:lang w:val="en-US"/>
        </w:rPr>
      </w:pPr>
      <w:r>
        <w:rPr>
          <w:rFonts w:ascii="Calibri" w:hAnsi="Calibri" w:cs="Calibri"/>
          <w:szCs w:val="24"/>
          <w:lang w:val="en-US"/>
        </w:rPr>
        <w:t xml:space="preserve">In May, </w:t>
      </w:r>
      <w:r w:rsidR="00E03A3B" w:rsidRPr="00592162">
        <w:rPr>
          <w:rFonts w:ascii="Calibri" w:hAnsi="Calibri" w:cs="Calibri"/>
          <w:szCs w:val="24"/>
          <w:lang w:val="en-US"/>
        </w:rPr>
        <w:t>Lancashire and South Cumbria NHS Foundation Trust report</w:t>
      </w:r>
      <w:r>
        <w:rPr>
          <w:rFonts w:ascii="Calibri" w:hAnsi="Calibri" w:cs="Calibri"/>
          <w:szCs w:val="24"/>
          <w:lang w:val="en-US"/>
        </w:rPr>
        <w:t>ed</w:t>
      </w:r>
      <w:r w:rsidR="00E03A3B" w:rsidRPr="00592162">
        <w:rPr>
          <w:rFonts w:ascii="Calibri" w:hAnsi="Calibri" w:cs="Calibri"/>
          <w:szCs w:val="24"/>
          <w:lang w:val="en-US"/>
        </w:rPr>
        <w:t xml:space="preserve"> an </w:t>
      </w:r>
      <w:r w:rsidR="00E03A3B" w:rsidRPr="00592162">
        <w:rPr>
          <w:rFonts w:ascii="Calibri" w:hAnsi="Calibri" w:cs="Calibri"/>
          <w:b/>
          <w:szCs w:val="24"/>
          <w:lang w:val="en-US"/>
        </w:rPr>
        <w:t xml:space="preserve">88% reduction in referrals </w:t>
      </w:r>
      <w:r w:rsidR="008A211E" w:rsidRPr="00592162">
        <w:rPr>
          <w:rFonts w:ascii="Calibri" w:hAnsi="Calibri" w:cs="Calibri"/>
          <w:b/>
          <w:szCs w:val="24"/>
          <w:lang w:val="en-US"/>
        </w:rPr>
        <w:t xml:space="preserve">to CAMHS </w:t>
      </w:r>
      <w:r w:rsidR="00E03A3B" w:rsidRPr="00592162">
        <w:rPr>
          <w:rFonts w:ascii="Calibri" w:hAnsi="Calibri" w:cs="Calibri"/>
          <w:b/>
          <w:szCs w:val="24"/>
          <w:lang w:val="en-US"/>
        </w:rPr>
        <w:t>since the start of lockdown</w:t>
      </w:r>
    </w:p>
    <w:p w:rsidR="00002D4B" w:rsidRDefault="00002D4B" w:rsidP="00F52749">
      <w:pPr>
        <w:pStyle w:val="NoSpacing"/>
        <w:jc w:val="both"/>
        <w:rPr>
          <w:rFonts w:ascii="Calibri" w:hAnsi="Calibri" w:cs="Calibri"/>
          <w:b/>
          <w:szCs w:val="24"/>
          <w:lang w:val="en-US"/>
        </w:rPr>
      </w:pPr>
      <w:r w:rsidRPr="00002D4B">
        <w:rPr>
          <w:rFonts w:ascii="Calibri" w:hAnsi="Calibri" w:cs="Calibri"/>
          <w:szCs w:val="24"/>
          <w:lang w:val="en-US"/>
        </w:rPr>
        <w:t xml:space="preserve">Services across the South East are reporting a </w:t>
      </w:r>
      <w:r>
        <w:rPr>
          <w:rFonts w:ascii="Calibri" w:hAnsi="Calibri" w:cs="Calibri"/>
          <w:b/>
          <w:szCs w:val="24"/>
          <w:lang w:val="en-US"/>
        </w:rPr>
        <w:t>gradual increase in referrals although these have not yet reached pre-COVID levels</w:t>
      </w:r>
    </w:p>
    <w:p w:rsidR="00002D4B" w:rsidRDefault="00002D4B" w:rsidP="00F52749">
      <w:pPr>
        <w:pStyle w:val="NoSpacing"/>
        <w:jc w:val="both"/>
        <w:rPr>
          <w:rFonts w:ascii="Calibri" w:hAnsi="Calibri" w:cs="Calibri"/>
          <w:b/>
          <w:szCs w:val="24"/>
          <w:lang w:val="en-US"/>
        </w:rPr>
      </w:pPr>
    </w:p>
    <w:p w:rsidR="00002D4B" w:rsidRPr="00002D4B" w:rsidRDefault="00002D4B" w:rsidP="00F52749">
      <w:pPr>
        <w:pStyle w:val="NoSpacing"/>
        <w:jc w:val="both"/>
        <w:rPr>
          <w:rFonts w:ascii="Calibri" w:hAnsi="Calibri" w:cs="Calibri"/>
          <w:i/>
          <w:szCs w:val="24"/>
          <w:lang w:val="en-US"/>
        </w:rPr>
      </w:pPr>
      <w:r w:rsidRPr="00002D4B">
        <w:rPr>
          <w:rFonts w:ascii="Calibri" w:hAnsi="Calibri" w:cs="Calibri"/>
          <w:i/>
          <w:szCs w:val="24"/>
          <w:lang w:val="en-US"/>
        </w:rPr>
        <w:t>Eating Disorders</w:t>
      </w:r>
    </w:p>
    <w:p w:rsidR="00C669EF" w:rsidRDefault="00002D4B" w:rsidP="00F52749">
      <w:pPr>
        <w:pStyle w:val="NoSpacing"/>
        <w:jc w:val="both"/>
        <w:rPr>
          <w:rFonts w:ascii="Calibri" w:hAnsi="Calibri" w:cs="Calibri"/>
          <w:szCs w:val="24"/>
          <w:lang w:val="en-US"/>
        </w:rPr>
      </w:pPr>
      <w:r>
        <w:rPr>
          <w:rFonts w:ascii="Calibri" w:hAnsi="Calibri" w:cs="Calibri"/>
          <w:szCs w:val="24"/>
          <w:lang w:val="en-US"/>
        </w:rPr>
        <w:t xml:space="preserve">Services across the South East are reporting </w:t>
      </w:r>
      <w:r w:rsidRPr="00002D4B">
        <w:rPr>
          <w:rFonts w:ascii="Calibri" w:hAnsi="Calibri" w:cs="Calibri"/>
          <w:b/>
          <w:szCs w:val="24"/>
          <w:lang w:val="en-US"/>
        </w:rPr>
        <w:t>r</w:t>
      </w:r>
      <w:r w:rsidR="00C669EF">
        <w:rPr>
          <w:rFonts w:ascii="Calibri" w:hAnsi="Calibri" w:cs="Calibri"/>
          <w:b/>
          <w:szCs w:val="24"/>
          <w:lang w:val="en-US"/>
        </w:rPr>
        <w:t>eferrals of</w:t>
      </w:r>
      <w:r w:rsidRPr="00002D4B">
        <w:rPr>
          <w:rFonts w:ascii="Calibri" w:hAnsi="Calibri" w:cs="Calibri"/>
          <w:b/>
          <w:szCs w:val="24"/>
          <w:lang w:val="en-US"/>
        </w:rPr>
        <w:t xml:space="preserve"> </w:t>
      </w:r>
      <w:r w:rsidR="009F1D6A">
        <w:rPr>
          <w:rFonts w:ascii="Calibri" w:hAnsi="Calibri" w:cs="Calibri"/>
          <w:b/>
          <w:szCs w:val="24"/>
          <w:lang w:val="en-US"/>
        </w:rPr>
        <w:t>e</w:t>
      </w:r>
      <w:r w:rsidR="00C669EF">
        <w:rPr>
          <w:rFonts w:ascii="Calibri" w:hAnsi="Calibri" w:cs="Calibri"/>
          <w:b/>
          <w:szCs w:val="24"/>
          <w:lang w:val="en-US"/>
        </w:rPr>
        <w:t xml:space="preserve">ating </w:t>
      </w:r>
      <w:r w:rsidR="009F1D6A">
        <w:rPr>
          <w:rFonts w:ascii="Calibri" w:hAnsi="Calibri" w:cs="Calibri"/>
          <w:b/>
          <w:szCs w:val="24"/>
          <w:lang w:val="en-US"/>
        </w:rPr>
        <w:t>d</w:t>
      </w:r>
      <w:r w:rsidR="00C669EF">
        <w:rPr>
          <w:rFonts w:ascii="Calibri" w:hAnsi="Calibri" w:cs="Calibri"/>
          <w:b/>
          <w:szCs w:val="24"/>
          <w:lang w:val="en-US"/>
        </w:rPr>
        <w:t xml:space="preserve">isorders </w:t>
      </w:r>
      <w:r>
        <w:rPr>
          <w:rFonts w:ascii="Calibri" w:hAnsi="Calibri" w:cs="Calibri"/>
          <w:b/>
          <w:szCs w:val="24"/>
          <w:lang w:val="en-US"/>
        </w:rPr>
        <w:t xml:space="preserve">have returned to, or </w:t>
      </w:r>
      <w:r w:rsidR="00C669EF">
        <w:rPr>
          <w:rFonts w:ascii="Calibri" w:hAnsi="Calibri" w:cs="Calibri"/>
          <w:b/>
          <w:szCs w:val="24"/>
          <w:lang w:val="en-US"/>
        </w:rPr>
        <w:t xml:space="preserve">significantly </w:t>
      </w:r>
      <w:r>
        <w:rPr>
          <w:rFonts w:ascii="Calibri" w:hAnsi="Calibri" w:cs="Calibri"/>
          <w:b/>
          <w:szCs w:val="24"/>
          <w:lang w:val="en-US"/>
        </w:rPr>
        <w:t>exceeded, pre-COVID levels</w:t>
      </w:r>
      <w:r w:rsidR="00317CFF">
        <w:rPr>
          <w:rFonts w:ascii="Calibri" w:hAnsi="Calibri" w:cs="Calibri"/>
          <w:b/>
          <w:szCs w:val="24"/>
          <w:lang w:val="en-US"/>
        </w:rPr>
        <w:t>.  There is particular concern regarding complexity, acuity, levels of risk and the need for re-feeding in these referrals</w:t>
      </w:r>
      <w:r>
        <w:rPr>
          <w:rFonts w:ascii="Calibri" w:hAnsi="Calibri" w:cs="Calibri"/>
          <w:b/>
          <w:szCs w:val="24"/>
          <w:lang w:val="en-US"/>
        </w:rPr>
        <w:t xml:space="preserve">.  </w:t>
      </w:r>
      <w:r w:rsidRPr="00002D4B">
        <w:rPr>
          <w:rFonts w:ascii="Calibri" w:hAnsi="Calibri" w:cs="Calibri"/>
          <w:szCs w:val="24"/>
          <w:lang w:val="en-US"/>
        </w:rPr>
        <w:t xml:space="preserve">In one all-age </w:t>
      </w:r>
      <w:r w:rsidR="00F52749">
        <w:rPr>
          <w:rFonts w:ascii="Calibri" w:hAnsi="Calibri" w:cs="Calibri"/>
          <w:szCs w:val="24"/>
          <w:lang w:val="en-US"/>
        </w:rPr>
        <w:t>community eating disorder service</w:t>
      </w:r>
      <w:r w:rsidRPr="00002D4B">
        <w:rPr>
          <w:rFonts w:ascii="Calibri" w:hAnsi="Calibri" w:cs="Calibri"/>
          <w:szCs w:val="24"/>
          <w:lang w:val="en-US"/>
        </w:rPr>
        <w:t xml:space="preserve"> </w:t>
      </w:r>
      <w:r>
        <w:rPr>
          <w:rFonts w:ascii="Calibri" w:hAnsi="Calibri" w:cs="Calibri"/>
          <w:b/>
          <w:szCs w:val="24"/>
          <w:lang w:val="en-US"/>
        </w:rPr>
        <w:t xml:space="preserve">urgent referrals have increased to around five times </w:t>
      </w:r>
      <w:r w:rsidRPr="00002D4B">
        <w:rPr>
          <w:rFonts w:ascii="Calibri" w:hAnsi="Calibri" w:cs="Calibri"/>
          <w:szCs w:val="24"/>
          <w:lang w:val="en-US"/>
        </w:rPr>
        <w:t>the levels seen in the same period of 2019</w:t>
      </w:r>
      <w:r w:rsidR="00C669EF">
        <w:rPr>
          <w:rFonts w:ascii="Calibri" w:hAnsi="Calibri" w:cs="Calibri"/>
          <w:szCs w:val="24"/>
          <w:lang w:val="en-US"/>
        </w:rPr>
        <w:t xml:space="preserve"> and </w:t>
      </w:r>
      <w:r w:rsidR="00C669EF" w:rsidRPr="00C669EF">
        <w:rPr>
          <w:rFonts w:ascii="Calibri" w:hAnsi="Calibri" w:cs="Calibri"/>
          <w:b/>
          <w:szCs w:val="24"/>
          <w:lang w:val="en-US"/>
        </w:rPr>
        <w:t>r</w:t>
      </w:r>
      <w:r w:rsidRPr="00C669EF">
        <w:rPr>
          <w:rFonts w:ascii="Calibri" w:hAnsi="Calibri" w:cs="Calibri"/>
          <w:b/>
          <w:szCs w:val="24"/>
          <w:lang w:val="en-US"/>
        </w:rPr>
        <w:t xml:space="preserve">outine referrals </w:t>
      </w:r>
      <w:r w:rsidR="00C669EF" w:rsidRPr="00C669EF">
        <w:rPr>
          <w:rFonts w:ascii="Calibri" w:hAnsi="Calibri" w:cs="Calibri"/>
          <w:b/>
          <w:szCs w:val="24"/>
          <w:lang w:val="en-US"/>
        </w:rPr>
        <w:t>have increased by around 2/3rds</w:t>
      </w:r>
      <w:r w:rsidR="00C669EF">
        <w:rPr>
          <w:rFonts w:ascii="Calibri" w:hAnsi="Calibri" w:cs="Calibri"/>
          <w:b/>
          <w:szCs w:val="24"/>
          <w:lang w:val="en-US"/>
        </w:rPr>
        <w:t xml:space="preserve">. </w:t>
      </w:r>
      <w:r w:rsidR="00C669EF" w:rsidRPr="00C669EF">
        <w:rPr>
          <w:rFonts w:ascii="Calibri" w:hAnsi="Calibri" w:cs="Calibri"/>
          <w:szCs w:val="24"/>
          <w:lang w:val="en-US"/>
        </w:rPr>
        <w:t>These referrals are often new to the service</w:t>
      </w:r>
      <w:r w:rsidR="00C669EF">
        <w:rPr>
          <w:rFonts w:ascii="Calibri" w:hAnsi="Calibri" w:cs="Calibri"/>
          <w:szCs w:val="24"/>
          <w:lang w:val="en-US"/>
        </w:rPr>
        <w:t xml:space="preserve">. </w:t>
      </w:r>
    </w:p>
    <w:p w:rsidR="00317CFF" w:rsidRDefault="00317CFF" w:rsidP="00F52749">
      <w:pPr>
        <w:pStyle w:val="NoSpacing"/>
        <w:jc w:val="both"/>
        <w:rPr>
          <w:rFonts w:ascii="Calibri" w:hAnsi="Calibri" w:cs="Calibri"/>
          <w:szCs w:val="24"/>
          <w:lang w:val="en-US"/>
        </w:rPr>
      </w:pPr>
    </w:p>
    <w:p w:rsidR="00F52749" w:rsidRDefault="00F52749" w:rsidP="00F52749">
      <w:pPr>
        <w:pStyle w:val="NoSpacing"/>
        <w:jc w:val="both"/>
        <w:rPr>
          <w:rFonts w:ascii="Calibri" w:hAnsi="Calibri" w:cs="Calibri"/>
          <w:i/>
          <w:szCs w:val="24"/>
          <w:lang w:val="en-US"/>
        </w:rPr>
      </w:pPr>
    </w:p>
    <w:p w:rsidR="00F52749" w:rsidRDefault="00F52749" w:rsidP="00F52749">
      <w:pPr>
        <w:pStyle w:val="NoSpacing"/>
        <w:jc w:val="both"/>
        <w:rPr>
          <w:rFonts w:ascii="Calibri" w:hAnsi="Calibri" w:cs="Calibri"/>
          <w:i/>
          <w:szCs w:val="24"/>
          <w:lang w:val="en-US"/>
        </w:rPr>
      </w:pPr>
    </w:p>
    <w:p w:rsidR="00002D4B" w:rsidRPr="00C669EF" w:rsidRDefault="00C669EF" w:rsidP="00F52749">
      <w:pPr>
        <w:pStyle w:val="NoSpacing"/>
        <w:jc w:val="both"/>
        <w:rPr>
          <w:rFonts w:ascii="Calibri" w:hAnsi="Calibri" w:cs="Calibri"/>
          <w:b/>
          <w:i/>
          <w:szCs w:val="24"/>
          <w:lang w:val="en-US"/>
        </w:rPr>
      </w:pPr>
      <w:r w:rsidRPr="00C669EF">
        <w:rPr>
          <w:rFonts w:ascii="Calibri" w:hAnsi="Calibri" w:cs="Calibri"/>
          <w:i/>
          <w:szCs w:val="24"/>
          <w:lang w:val="en-US"/>
        </w:rPr>
        <w:lastRenderedPageBreak/>
        <w:t>Psychosis</w:t>
      </w:r>
      <w:r w:rsidR="00002D4B" w:rsidRPr="00C669EF">
        <w:rPr>
          <w:rFonts w:ascii="Calibri" w:hAnsi="Calibri" w:cs="Calibri"/>
          <w:b/>
          <w:i/>
          <w:szCs w:val="24"/>
          <w:lang w:val="en-US"/>
        </w:rPr>
        <w:t xml:space="preserve"> </w:t>
      </w:r>
    </w:p>
    <w:p w:rsidR="00FE245D" w:rsidRPr="003A3F70" w:rsidRDefault="00592162" w:rsidP="00F52749">
      <w:pPr>
        <w:pStyle w:val="NoSpacing"/>
        <w:jc w:val="both"/>
        <w:rPr>
          <w:rFonts w:ascii="Calibri" w:hAnsi="Calibri" w:cs="Calibri"/>
          <w:b/>
          <w:szCs w:val="24"/>
          <w:lang w:val="en-US"/>
        </w:rPr>
      </w:pPr>
      <w:r w:rsidRPr="003A3F70">
        <w:rPr>
          <w:rFonts w:ascii="Calibri" w:hAnsi="Calibri" w:cs="Calibri"/>
          <w:szCs w:val="24"/>
          <w:lang w:val="en-US"/>
        </w:rPr>
        <w:t xml:space="preserve">Information on referral rates to Early Intervention in Psychosis services </w:t>
      </w:r>
      <w:r w:rsidR="00317CFF" w:rsidRPr="003A3F70">
        <w:rPr>
          <w:rFonts w:ascii="Calibri" w:hAnsi="Calibri" w:cs="Calibri"/>
          <w:szCs w:val="24"/>
          <w:lang w:val="en-US"/>
        </w:rPr>
        <w:t>is</w:t>
      </w:r>
      <w:r w:rsidRPr="003A3F70">
        <w:rPr>
          <w:rFonts w:ascii="Calibri" w:hAnsi="Calibri" w:cs="Calibri"/>
          <w:szCs w:val="24"/>
          <w:lang w:val="en-US"/>
        </w:rPr>
        <w:t xml:space="preserve"> mixed.  Whilst the Eye 2 Project </w:t>
      </w:r>
      <w:r w:rsidR="00005FE9" w:rsidRPr="003A3F70">
        <w:rPr>
          <w:rFonts w:ascii="Calibri" w:hAnsi="Calibri" w:cs="Calibri"/>
          <w:szCs w:val="24"/>
          <w:lang w:val="en-US"/>
        </w:rPr>
        <w:t xml:space="preserve">(Greenwood, </w:t>
      </w:r>
      <w:r w:rsidR="00DE3351" w:rsidRPr="003A3F70">
        <w:rPr>
          <w:rFonts w:ascii="Calibri" w:hAnsi="Calibri" w:cs="Calibri"/>
          <w:szCs w:val="24"/>
          <w:lang w:val="en-US"/>
        </w:rPr>
        <w:t xml:space="preserve">May </w:t>
      </w:r>
      <w:r w:rsidR="00005FE9" w:rsidRPr="003A3F70">
        <w:rPr>
          <w:rFonts w:ascii="Calibri" w:hAnsi="Calibri" w:cs="Calibri"/>
          <w:szCs w:val="24"/>
          <w:lang w:val="en-US"/>
        </w:rPr>
        <w:t>2020</w:t>
      </w:r>
      <w:r w:rsidRPr="003A3F70">
        <w:rPr>
          <w:rFonts w:ascii="Calibri" w:hAnsi="Calibri" w:cs="Calibri"/>
          <w:szCs w:val="24"/>
          <w:lang w:val="en-US"/>
        </w:rPr>
        <w:t>) identified a</w:t>
      </w:r>
      <w:r w:rsidRPr="003A3F70">
        <w:rPr>
          <w:rFonts w:ascii="Calibri" w:hAnsi="Calibri" w:cs="Calibri"/>
          <w:b/>
          <w:szCs w:val="24"/>
          <w:lang w:val="en-US"/>
        </w:rPr>
        <w:t xml:space="preserve"> 40% increase in monthly referral rates to early intervention in psychosis services March to May 2020 </w:t>
      </w:r>
      <w:r w:rsidRPr="003A3F70">
        <w:rPr>
          <w:rFonts w:ascii="Calibri" w:hAnsi="Calibri" w:cs="Calibri"/>
          <w:szCs w:val="24"/>
          <w:lang w:val="en-US"/>
        </w:rPr>
        <w:t xml:space="preserve">compared to rates between June 2019 and February 2020, </w:t>
      </w:r>
      <w:r w:rsidRPr="003A3F70">
        <w:rPr>
          <w:rFonts w:ascii="Calibri" w:hAnsi="Calibri" w:cs="Calibri"/>
          <w:b/>
          <w:szCs w:val="24"/>
          <w:lang w:val="en-US"/>
        </w:rPr>
        <w:t>figures from teams across the South East are variable</w:t>
      </w:r>
      <w:r w:rsidR="00317CFF" w:rsidRPr="003A3F70">
        <w:rPr>
          <w:rFonts w:ascii="Calibri" w:hAnsi="Calibri" w:cs="Calibri"/>
          <w:b/>
          <w:szCs w:val="24"/>
          <w:lang w:val="en-US"/>
        </w:rPr>
        <w:t>,</w:t>
      </w:r>
      <w:r w:rsidRPr="003A3F70">
        <w:rPr>
          <w:rFonts w:ascii="Calibri" w:hAnsi="Calibri" w:cs="Calibri"/>
          <w:b/>
          <w:szCs w:val="24"/>
          <w:lang w:val="en-US"/>
        </w:rPr>
        <w:t xml:space="preserve"> ranging from </w:t>
      </w:r>
      <w:r w:rsidR="00317CFF" w:rsidRPr="003A3F70">
        <w:rPr>
          <w:rFonts w:ascii="Calibri" w:hAnsi="Calibri" w:cs="Calibri"/>
          <w:b/>
          <w:szCs w:val="24"/>
          <w:lang w:val="en-US"/>
        </w:rPr>
        <w:t xml:space="preserve">a </w:t>
      </w:r>
      <w:r w:rsidRPr="003A3F70">
        <w:rPr>
          <w:rFonts w:ascii="Calibri" w:hAnsi="Calibri" w:cs="Calibri"/>
          <w:b/>
          <w:szCs w:val="24"/>
          <w:lang w:val="en-US"/>
        </w:rPr>
        <w:t>186% increase to a 4.5% decrease</w:t>
      </w:r>
    </w:p>
    <w:p w:rsidR="00E03A3B" w:rsidRDefault="00E03A3B" w:rsidP="00F52749">
      <w:pPr>
        <w:pStyle w:val="NoSpacing"/>
        <w:jc w:val="both"/>
        <w:rPr>
          <w:rFonts w:ascii="Calibri" w:hAnsi="Calibri" w:cs="Calibri"/>
          <w:b/>
          <w:szCs w:val="24"/>
          <w:lang w:val="en-US"/>
        </w:rPr>
      </w:pPr>
    </w:p>
    <w:p w:rsidR="00C669EF" w:rsidRPr="00C669EF" w:rsidRDefault="00C669EF" w:rsidP="00F52749">
      <w:pPr>
        <w:pStyle w:val="Body"/>
        <w:jc w:val="both"/>
        <w:rPr>
          <w:rFonts w:ascii="Calibri" w:hAnsi="Calibri" w:cs="Calibri"/>
          <w:i/>
          <w:szCs w:val="24"/>
          <w:lang w:val="en-US"/>
        </w:rPr>
      </w:pPr>
      <w:r w:rsidRPr="00C669EF">
        <w:rPr>
          <w:rFonts w:ascii="Calibri" w:hAnsi="Calibri" w:cs="Calibri"/>
          <w:i/>
          <w:szCs w:val="24"/>
          <w:lang w:val="en-US"/>
        </w:rPr>
        <w:t>Voluntary &amp; Community Sector</w:t>
      </w:r>
    </w:p>
    <w:p w:rsidR="00C142B7" w:rsidRDefault="00E03A3B" w:rsidP="00F52749">
      <w:pPr>
        <w:pStyle w:val="Body"/>
        <w:jc w:val="both"/>
        <w:rPr>
          <w:rFonts w:ascii="Calibri" w:hAnsi="Calibri" w:cs="Calibri"/>
          <w:szCs w:val="24"/>
          <w:lang w:val="en-US"/>
        </w:rPr>
      </w:pPr>
      <w:r>
        <w:rPr>
          <w:rFonts w:ascii="Calibri" w:hAnsi="Calibri" w:cs="Calibri"/>
          <w:szCs w:val="24"/>
          <w:lang w:val="en-US"/>
        </w:rPr>
        <w:t xml:space="preserve">Anecdotal reports from </w:t>
      </w:r>
      <w:r w:rsidRPr="00E03A3B">
        <w:rPr>
          <w:rFonts w:ascii="Calibri" w:hAnsi="Calibri" w:cs="Calibri"/>
          <w:b/>
          <w:szCs w:val="24"/>
          <w:lang w:val="en-US"/>
        </w:rPr>
        <w:t>voluntary and community sector organisations</w:t>
      </w:r>
      <w:r>
        <w:rPr>
          <w:rFonts w:ascii="Calibri" w:hAnsi="Calibri" w:cs="Calibri"/>
          <w:szCs w:val="24"/>
          <w:lang w:val="en-US"/>
        </w:rPr>
        <w:t xml:space="preserve"> (ARC-KSS, May 2020) are mixed. </w:t>
      </w:r>
    </w:p>
    <w:p w:rsidR="00C142B7" w:rsidRDefault="00E03A3B" w:rsidP="00F52749">
      <w:pPr>
        <w:pStyle w:val="Body"/>
        <w:numPr>
          <w:ilvl w:val="0"/>
          <w:numId w:val="14"/>
        </w:numPr>
        <w:jc w:val="both"/>
        <w:rPr>
          <w:rFonts w:ascii="Calibri" w:hAnsi="Calibri" w:cs="Calibri"/>
          <w:b/>
          <w:szCs w:val="24"/>
          <w:lang w:val="en-US"/>
        </w:rPr>
      </w:pPr>
      <w:r w:rsidRPr="00E03A3B">
        <w:rPr>
          <w:rFonts w:ascii="Calibri" w:hAnsi="Calibri" w:cs="Calibri"/>
          <w:b/>
          <w:szCs w:val="24"/>
          <w:lang w:val="en-US"/>
        </w:rPr>
        <w:t>Some report reductions in referrals,</w:t>
      </w:r>
      <w:r w:rsidRPr="006658E2">
        <w:rPr>
          <w:rFonts w:ascii="Calibri" w:hAnsi="Calibri" w:cs="Calibri"/>
          <w:szCs w:val="24"/>
          <w:lang w:val="en-US"/>
        </w:rPr>
        <w:t xml:space="preserve"> whilst</w:t>
      </w:r>
      <w:r w:rsidRPr="00E03A3B">
        <w:rPr>
          <w:rFonts w:ascii="Calibri" w:hAnsi="Calibri" w:cs="Calibri"/>
          <w:b/>
          <w:szCs w:val="24"/>
          <w:lang w:val="en-US"/>
        </w:rPr>
        <w:t xml:space="preserve"> others report a significant incr</w:t>
      </w:r>
      <w:r w:rsidR="00005FE9">
        <w:rPr>
          <w:rFonts w:ascii="Calibri" w:hAnsi="Calibri" w:cs="Calibri"/>
          <w:b/>
          <w:szCs w:val="24"/>
          <w:lang w:val="en-US"/>
        </w:rPr>
        <w:t xml:space="preserve">ease in general referrals (e.g. a </w:t>
      </w:r>
      <w:r w:rsidRPr="00E03A3B">
        <w:rPr>
          <w:rFonts w:ascii="Calibri" w:hAnsi="Calibri" w:cs="Calibri"/>
          <w:b/>
          <w:szCs w:val="24"/>
          <w:lang w:val="en-US"/>
        </w:rPr>
        <w:t>30%</w:t>
      </w:r>
      <w:r w:rsidR="006658E2">
        <w:rPr>
          <w:rFonts w:ascii="Calibri" w:hAnsi="Calibri" w:cs="Calibri"/>
          <w:b/>
          <w:szCs w:val="24"/>
          <w:lang w:val="en-US"/>
        </w:rPr>
        <w:t xml:space="preserve"> uplift</w:t>
      </w:r>
      <w:r w:rsidRPr="00E03A3B">
        <w:rPr>
          <w:rFonts w:ascii="Calibri" w:hAnsi="Calibri" w:cs="Calibri"/>
          <w:b/>
          <w:szCs w:val="24"/>
          <w:lang w:val="en-US"/>
        </w:rPr>
        <w:t>)</w:t>
      </w:r>
      <w:r>
        <w:rPr>
          <w:rFonts w:ascii="Calibri" w:hAnsi="Calibri" w:cs="Calibri"/>
          <w:b/>
          <w:szCs w:val="24"/>
          <w:lang w:val="en-US"/>
        </w:rPr>
        <w:t xml:space="preserve"> and an increase in safeguarding referrals</w:t>
      </w:r>
      <w:r w:rsidR="006658E2">
        <w:rPr>
          <w:rFonts w:ascii="Calibri" w:hAnsi="Calibri" w:cs="Calibri"/>
          <w:b/>
          <w:szCs w:val="24"/>
          <w:lang w:val="en-US"/>
        </w:rPr>
        <w:t xml:space="preserve">. </w:t>
      </w:r>
      <w:r w:rsidR="006658E2" w:rsidRPr="006658E2">
        <w:rPr>
          <w:rFonts w:ascii="Calibri" w:hAnsi="Calibri" w:cs="Calibri"/>
          <w:szCs w:val="24"/>
          <w:lang w:val="en-US"/>
        </w:rPr>
        <w:t xml:space="preserve">This is mirrored in data from </w:t>
      </w:r>
      <w:proofErr w:type="spellStart"/>
      <w:r w:rsidR="006658E2" w:rsidRPr="006658E2">
        <w:rPr>
          <w:rFonts w:ascii="Calibri" w:hAnsi="Calibri" w:cs="Calibri"/>
          <w:szCs w:val="24"/>
          <w:lang w:val="en-US"/>
        </w:rPr>
        <w:t>Kooth</w:t>
      </w:r>
      <w:proofErr w:type="spellEnd"/>
      <w:r w:rsidR="006658E2" w:rsidRPr="006658E2">
        <w:rPr>
          <w:rFonts w:ascii="Calibri" w:hAnsi="Calibri" w:cs="Calibri"/>
          <w:szCs w:val="24"/>
          <w:lang w:val="en-US"/>
        </w:rPr>
        <w:t xml:space="preserve"> (</w:t>
      </w:r>
      <w:r w:rsidR="0097078B">
        <w:rPr>
          <w:rFonts w:ascii="Calibri" w:hAnsi="Calibri" w:cs="Calibri"/>
          <w:szCs w:val="24"/>
          <w:lang w:val="en-US"/>
        </w:rPr>
        <w:t xml:space="preserve">April </w:t>
      </w:r>
      <w:r w:rsidR="006658E2" w:rsidRPr="006658E2">
        <w:rPr>
          <w:rFonts w:ascii="Calibri" w:hAnsi="Calibri" w:cs="Calibri"/>
          <w:szCs w:val="24"/>
          <w:lang w:val="en-US"/>
        </w:rPr>
        <w:t xml:space="preserve">2020) in relation to </w:t>
      </w:r>
      <w:r w:rsidR="00E0147B" w:rsidRPr="00E0147B">
        <w:rPr>
          <w:rFonts w:ascii="Calibri" w:hAnsi="Calibri" w:cs="Calibri"/>
          <w:b/>
          <w:szCs w:val="24"/>
          <w:lang w:val="en-US"/>
        </w:rPr>
        <w:t xml:space="preserve">increased </w:t>
      </w:r>
      <w:r w:rsidR="006658E2">
        <w:rPr>
          <w:rFonts w:ascii="Calibri" w:hAnsi="Calibri" w:cs="Calibri"/>
          <w:b/>
          <w:szCs w:val="24"/>
          <w:lang w:val="en-US"/>
        </w:rPr>
        <w:t>use of their online platform.</w:t>
      </w:r>
    </w:p>
    <w:p w:rsidR="00C142B7" w:rsidRDefault="00C142B7" w:rsidP="00F52749">
      <w:pPr>
        <w:pStyle w:val="Body"/>
        <w:jc w:val="both"/>
        <w:rPr>
          <w:rFonts w:ascii="Calibri" w:hAnsi="Calibri" w:cs="Calibri"/>
          <w:szCs w:val="24"/>
          <w:lang w:val="en-US"/>
        </w:rPr>
      </w:pPr>
    </w:p>
    <w:p w:rsidR="007A6F73" w:rsidRDefault="00270219" w:rsidP="00F52749">
      <w:pPr>
        <w:pStyle w:val="Body"/>
        <w:jc w:val="both"/>
        <w:rPr>
          <w:rFonts w:ascii="Calibri" w:hAnsi="Calibri" w:cs="Calibri"/>
          <w:b/>
          <w:szCs w:val="24"/>
          <w:lang w:val="en-US"/>
        </w:rPr>
      </w:pPr>
      <w:r w:rsidRPr="00270219">
        <w:rPr>
          <w:rFonts w:ascii="Calibri" w:hAnsi="Calibri" w:cs="Calibri"/>
          <w:szCs w:val="24"/>
          <w:lang w:val="en-US"/>
        </w:rPr>
        <w:t>There are significant concerns over continued funding streams for many VCS organisations at present, particularly those reliant on charity contributions.</w:t>
      </w:r>
    </w:p>
    <w:p w:rsidR="00E03A3B" w:rsidRDefault="00E03A3B" w:rsidP="00F52749">
      <w:pPr>
        <w:pStyle w:val="Body"/>
        <w:jc w:val="both"/>
        <w:rPr>
          <w:rFonts w:ascii="Calibri" w:hAnsi="Calibri" w:cs="Calibri"/>
          <w:b/>
          <w:szCs w:val="24"/>
          <w:lang w:val="en-US"/>
        </w:rPr>
      </w:pPr>
    </w:p>
    <w:p w:rsidR="00E03A3B" w:rsidRPr="00E0147B" w:rsidRDefault="00E03A3B" w:rsidP="00F52749">
      <w:pPr>
        <w:pStyle w:val="Body"/>
        <w:jc w:val="both"/>
        <w:rPr>
          <w:rFonts w:ascii="Calibri" w:hAnsi="Calibri" w:cs="Calibri"/>
          <w:b/>
          <w:i/>
          <w:color w:val="1F497D" w:themeColor="text2"/>
          <w:sz w:val="24"/>
          <w:szCs w:val="24"/>
          <w:lang w:val="en-US"/>
        </w:rPr>
      </w:pPr>
      <w:bookmarkStart w:id="12" w:name="SupportMH"/>
      <w:r w:rsidRPr="00E0147B">
        <w:rPr>
          <w:rFonts w:ascii="Calibri" w:hAnsi="Calibri" w:cs="Calibri"/>
          <w:b/>
          <w:i/>
          <w:color w:val="1F497D" w:themeColor="text2"/>
          <w:sz w:val="24"/>
          <w:szCs w:val="24"/>
          <w:lang w:val="en-US"/>
        </w:rPr>
        <w:t>Altered MH Support</w:t>
      </w:r>
      <w:r w:rsidR="00626BB9">
        <w:rPr>
          <w:rFonts w:ascii="Calibri" w:hAnsi="Calibri" w:cs="Calibri"/>
          <w:b/>
          <w:i/>
          <w:color w:val="1F497D" w:themeColor="text2"/>
          <w:sz w:val="24"/>
          <w:szCs w:val="24"/>
          <w:lang w:val="en-US"/>
        </w:rPr>
        <w:t xml:space="preserve"> &amp; Access</w:t>
      </w:r>
    </w:p>
    <w:bookmarkEnd w:id="12"/>
    <w:p w:rsidR="00DA5E07" w:rsidRDefault="00FC4C86" w:rsidP="00F52749">
      <w:pPr>
        <w:pStyle w:val="Body"/>
        <w:jc w:val="both"/>
        <w:rPr>
          <w:rFonts w:ascii="Calibri" w:hAnsi="Calibri" w:cs="Calibri"/>
          <w:szCs w:val="24"/>
          <w:lang w:val="en-US"/>
        </w:rPr>
      </w:pPr>
      <w:r>
        <w:rPr>
          <w:rFonts w:ascii="Calibri" w:hAnsi="Calibri" w:cs="Calibri"/>
          <w:szCs w:val="24"/>
          <w:lang w:val="en-US"/>
        </w:rPr>
        <w:t>Many services</w:t>
      </w:r>
      <w:r w:rsidR="00C142B7">
        <w:rPr>
          <w:rFonts w:ascii="Calibri" w:hAnsi="Calibri" w:cs="Calibri"/>
          <w:szCs w:val="24"/>
          <w:lang w:val="en-US"/>
        </w:rPr>
        <w:t xml:space="preserve"> have rapidly mobilized </w:t>
      </w:r>
      <w:r>
        <w:rPr>
          <w:rFonts w:ascii="Calibri" w:hAnsi="Calibri" w:cs="Calibri"/>
          <w:szCs w:val="24"/>
          <w:lang w:val="en-US"/>
        </w:rPr>
        <w:t>around remote provision</w:t>
      </w:r>
      <w:r w:rsidR="00C142B7">
        <w:rPr>
          <w:rFonts w:ascii="Calibri" w:hAnsi="Calibri" w:cs="Calibri"/>
          <w:szCs w:val="24"/>
          <w:lang w:val="en-US"/>
        </w:rPr>
        <w:t xml:space="preserve"> of care</w:t>
      </w:r>
      <w:r>
        <w:rPr>
          <w:rFonts w:ascii="Calibri" w:hAnsi="Calibri" w:cs="Calibri"/>
          <w:szCs w:val="24"/>
          <w:lang w:val="en-US"/>
        </w:rPr>
        <w:t xml:space="preserve"> but anecdotal reports </w:t>
      </w:r>
      <w:r w:rsidR="00C142B7">
        <w:rPr>
          <w:rFonts w:ascii="Calibri" w:hAnsi="Calibri" w:cs="Calibri"/>
          <w:szCs w:val="24"/>
          <w:lang w:val="en-US"/>
        </w:rPr>
        <w:t>suggest</w:t>
      </w:r>
      <w:r w:rsidR="005447A2">
        <w:rPr>
          <w:rFonts w:ascii="Calibri" w:hAnsi="Calibri" w:cs="Calibri"/>
          <w:szCs w:val="24"/>
          <w:lang w:val="en-US"/>
        </w:rPr>
        <w:t xml:space="preserve"> take </w:t>
      </w:r>
      <w:r>
        <w:rPr>
          <w:rFonts w:ascii="Calibri" w:hAnsi="Calibri" w:cs="Calibri"/>
          <w:szCs w:val="24"/>
          <w:lang w:val="en-US"/>
        </w:rPr>
        <w:t xml:space="preserve">up has been </w:t>
      </w:r>
      <w:r w:rsidR="00C142B7">
        <w:rPr>
          <w:rFonts w:ascii="Calibri" w:hAnsi="Calibri" w:cs="Calibri"/>
          <w:szCs w:val="24"/>
          <w:lang w:val="en-US"/>
        </w:rPr>
        <w:t>variable</w:t>
      </w:r>
      <w:r>
        <w:rPr>
          <w:rFonts w:ascii="Calibri" w:hAnsi="Calibri" w:cs="Calibri"/>
          <w:szCs w:val="24"/>
          <w:lang w:val="en-US"/>
        </w:rPr>
        <w:t xml:space="preserve"> and not all families/CYP have been able to access this medium of service delivery. T</w:t>
      </w:r>
      <w:r w:rsidR="005447A2">
        <w:rPr>
          <w:rFonts w:ascii="Calibri" w:hAnsi="Calibri" w:cs="Calibri"/>
          <w:szCs w:val="24"/>
          <w:lang w:val="en-US"/>
        </w:rPr>
        <w:t xml:space="preserve">here is emerging evidence of a </w:t>
      </w:r>
      <w:r w:rsidR="00317CFF">
        <w:rPr>
          <w:rFonts w:ascii="Calibri" w:hAnsi="Calibri" w:cs="Calibri"/>
          <w:szCs w:val="24"/>
          <w:lang w:val="en-US"/>
        </w:rPr>
        <w:t xml:space="preserve">general </w:t>
      </w:r>
      <w:r w:rsidR="00DA5E07">
        <w:rPr>
          <w:rFonts w:ascii="Calibri" w:hAnsi="Calibri" w:cs="Calibri"/>
          <w:szCs w:val="24"/>
          <w:lang w:val="en-US"/>
        </w:rPr>
        <w:t xml:space="preserve">reduction in </w:t>
      </w:r>
      <w:r w:rsidR="006658E2">
        <w:rPr>
          <w:rFonts w:ascii="Calibri" w:hAnsi="Calibri" w:cs="Calibri"/>
          <w:szCs w:val="24"/>
          <w:lang w:val="en-US"/>
        </w:rPr>
        <w:t xml:space="preserve">the </w:t>
      </w:r>
      <w:r w:rsidR="00DA5E07">
        <w:rPr>
          <w:rFonts w:ascii="Calibri" w:hAnsi="Calibri" w:cs="Calibri"/>
          <w:szCs w:val="24"/>
          <w:lang w:val="en-US"/>
        </w:rPr>
        <w:t xml:space="preserve">support CYP with pre-existing MH difficulties and their families </w:t>
      </w:r>
      <w:r w:rsidR="005447A2">
        <w:rPr>
          <w:rFonts w:ascii="Calibri" w:hAnsi="Calibri" w:cs="Calibri"/>
          <w:szCs w:val="24"/>
          <w:lang w:val="en-US"/>
        </w:rPr>
        <w:t xml:space="preserve">may </w:t>
      </w:r>
      <w:r w:rsidR="00DA5E07">
        <w:rPr>
          <w:rFonts w:ascii="Calibri" w:hAnsi="Calibri" w:cs="Calibri"/>
          <w:szCs w:val="24"/>
          <w:lang w:val="en-US"/>
        </w:rPr>
        <w:t>have been able to access through the current pandemic.</w:t>
      </w:r>
      <w:r>
        <w:rPr>
          <w:rFonts w:ascii="Calibri" w:hAnsi="Calibri" w:cs="Calibri"/>
          <w:szCs w:val="24"/>
          <w:lang w:val="en-US"/>
        </w:rPr>
        <w:t xml:space="preserve"> </w:t>
      </w:r>
      <w:r w:rsidR="00074E8B">
        <w:rPr>
          <w:rFonts w:ascii="Calibri" w:hAnsi="Calibri" w:cs="Calibri"/>
          <w:szCs w:val="24"/>
          <w:lang w:val="en-US"/>
        </w:rPr>
        <w:t xml:space="preserve"> </w:t>
      </w:r>
    </w:p>
    <w:p w:rsidR="00E93CA7" w:rsidRDefault="00E93CA7" w:rsidP="00F52749">
      <w:pPr>
        <w:pStyle w:val="Body"/>
        <w:numPr>
          <w:ilvl w:val="0"/>
          <w:numId w:val="12"/>
        </w:numPr>
        <w:jc w:val="both"/>
        <w:rPr>
          <w:rFonts w:ascii="Calibri" w:hAnsi="Calibri" w:cs="Calibri"/>
          <w:szCs w:val="24"/>
          <w:lang w:val="en-US"/>
        </w:rPr>
      </w:pPr>
      <w:r>
        <w:rPr>
          <w:rFonts w:ascii="Calibri" w:hAnsi="Calibri" w:cs="Calibri"/>
          <w:szCs w:val="24"/>
          <w:lang w:val="en-US"/>
        </w:rPr>
        <w:t xml:space="preserve">Large-scale surveys </w:t>
      </w:r>
      <w:r w:rsidR="0088350B">
        <w:rPr>
          <w:rFonts w:ascii="Calibri" w:hAnsi="Calibri" w:cs="Calibri"/>
          <w:szCs w:val="24"/>
          <w:lang w:val="en-US"/>
        </w:rPr>
        <w:t xml:space="preserve">(N &gt; 1000) </w:t>
      </w:r>
      <w:r>
        <w:rPr>
          <w:rFonts w:ascii="Calibri" w:hAnsi="Calibri" w:cs="Calibri"/>
          <w:szCs w:val="24"/>
          <w:lang w:val="en-US"/>
        </w:rPr>
        <w:t xml:space="preserve">of CYP with pre-existing MH difficulties have found </w:t>
      </w:r>
      <w:r w:rsidRPr="0088350B">
        <w:rPr>
          <w:rFonts w:ascii="Calibri" w:hAnsi="Calibri" w:cs="Calibri"/>
          <w:b/>
          <w:szCs w:val="24"/>
          <w:lang w:val="en-US"/>
        </w:rPr>
        <w:t>52%-68% report disruptions to their MH support</w:t>
      </w:r>
      <w:r>
        <w:rPr>
          <w:rFonts w:ascii="Calibri" w:hAnsi="Calibri" w:cs="Calibri"/>
          <w:szCs w:val="24"/>
          <w:lang w:val="en-US"/>
        </w:rPr>
        <w:t xml:space="preserve"> (not exclusively from CAMHS), with 64% reporting that this has affected their MH (</w:t>
      </w:r>
      <w:r w:rsidRPr="004A7D14">
        <w:rPr>
          <w:rFonts w:ascii="Calibri" w:hAnsi="Calibri" w:cs="Calibri"/>
          <w:szCs w:val="24"/>
          <w:lang w:val="en-US"/>
        </w:rPr>
        <w:t xml:space="preserve">Healthwatch Suffolk, </w:t>
      </w:r>
      <w:r w:rsidR="004A7D14" w:rsidRPr="004A7D14">
        <w:rPr>
          <w:rFonts w:ascii="Calibri" w:hAnsi="Calibri" w:cs="Calibri"/>
          <w:szCs w:val="24"/>
          <w:lang w:val="en-US"/>
        </w:rPr>
        <w:t xml:space="preserve">June </w:t>
      </w:r>
      <w:r w:rsidRPr="004A7D14">
        <w:rPr>
          <w:rFonts w:ascii="Calibri" w:hAnsi="Calibri" w:cs="Calibri"/>
          <w:szCs w:val="24"/>
          <w:lang w:val="en-US"/>
        </w:rPr>
        <w:t xml:space="preserve">2020; </w:t>
      </w:r>
      <w:r w:rsidR="00DE3351">
        <w:rPr>
          <w:rFonts w:ascii="Calibri" w:hAnsi="Calibri" w:cs="Calibri"/>
          <w:szCs w:val="24"/>
          <w:lang w:val="en-US"/>
        </w:rPr>
        <w:t>Crosby et al.</w:t>
      </w:r>
      <w:r w:rsidRPr="004A7D14">
        <w:rPr>
          <w:rFonts w:ascii="Calibri" w:hAnsi="Calibri" w:cs="Calibri"/>
          <w:szCs w:val="24"/>
          <w:lang w:val="en-US"/>
        </w:rPr>
        <w:t xml:space="preserve">, </w:t>
      </w:r>
      <w:r w:rsidR="004A7D14" w:rsidRPr="004A7D14">
        <w:rPr>
          <w:rFonts w:ascii="Calibri" w:hAnsi="Calibri" w:cs="Calibri"/>
          <w:szCs w:val="24"/>
          <w:lang w:val="en-US"/>
        </w:rPr>
        <w:t xml:space="preserve">June </w:t>
      </w:r>
      <w:r w:rsidRPr="004A7D14">
        <w:rPr>
          <w:rFonts w:ascii="Calibri" w:hAnsi="Calibri" w:cs="Calibri"/>
          <w:szCs w:val="24"/>
          <w:lang w:val="en-US"/>
        </w:rPr>
        <w:t>2020;</w:t>
      </w:r>
      <w:r>
        <w:rPr>
          <w:rFonts w:ascii="Calibri" w:hAnsi="Calibri" w:cs="Calibri"/>
          <w:szCs w:val="24"/>
          <w:lang w:val="en-US"/>
        </w:rPr>
        <w:t xml:space="preserve"> </w:t>
      </w:r>
      <w:proofErr w:type="spellStart"/>
      <w:r>
        <w:rPr>
          <w:rFonts w:ascii="Calibri" w:hAnsi="Calibri" w:cs="Calibri"/>
          <w:szCs w:val="24"/>
          <w:lang w:val="en-US"/>
        </w:rPr>
        <w:t>YoungMinds</w:t>
      </w:r>
      <w:proofErr w:type="spellEnd"/>
      <w:r>
        <w:rPr>
          <w:rFonts w:ascii="Calibri" w:hAnsi="Calibri" w:cs="Calibri"/>
          <w:szCs w:val="24"/>
          <w:lang w:val="en-US"/>
        </w:rPr>
        <w:t xml:space="preserve">, </w:t>
      </w:r>
      <w:r w:rsidR="0097078B">
        <w:rPr>
          <w:rFonts w:ascii="Calibri" w:hAnsi="Calibri" w:cs="Calibri"/>
          <w:szCs w:val="24"/>
          <w:lang w:val="en-US"/>
        </w:rPr>
        <w:t xml:space="preserve">March </w:t>
      </w:r>
      <w:r>
        <w:rPr>
          <w:rFonts w:ascii="Calibri" w:hAnsi="Calibri" w:cs="Calibri"/>
          <w:szCs w:val="24"/>
          <w:lang w:val="en-US"/>
        </w:rPr>
        <w:t>2020)</w:t>
      </w:r>
    </w:p>
    <w:p w:rsidR="00E93CA7" w:rsidRPr="00E93CA7" w:rsidRDefault="00E93CA7" w:rsidP="00E93CA7">
      <w:pPr>
        <w:pStyle w:val="ListParagraph"/>
        <w:numPr>
          <w:ilvl w:val="0"/>
          <w:numId w:val="12"/>
        </w:numPr>
        <w:jc w:val="both"/>
        <w:rPr>
          <w:rFonts w:ascii="Calibri" w:hAnsi="Calibri" w:cs="Calibri"/>
          <w:lang w:val="en-US"/>
        </w:rPr>
      </w:pPr>
      <w:r w:rsidRPr="00005FE9">
        <w:rPr>
          <w:rFonts w:ascii="Calibri" w:hAnsi="Calibri" w:cs="Calibri"/>
          <w:szCs w:val="24"/>
          <w:lang w:val="en-US"/>
        </w:rPr>
        <w:t xml:space="preserve">In a survey of 2531 parents of </w:t>
      </w:r>
      <w:r w:rsidRPr="00005FE9">
        <w:rPr>
          <w:rFonts w:ascii="Calibri" w:hAnsi="Calibri" w:cs="Calibri"/>
          <w:b/>
          <w:szCs w:val="24"/>
          <w:lang w:val="en-US"/>
        </w:rPr>
        <w:t xml:space="preserve">CYP with disabilities or serious illness, 60% reported their CAMHS support had declined </w:t>
      </w:r>
      <w:r w:rsidRPr="00005FE9">
        <w:rPr>
          <w:rFonts w:ascii="Calibri" w:hAnsi="Calibri" w:cs="Calibri"/>
          <w:szCs w:val="24"/>
          <w:lang w:val="en-US"/>
        </w:rPr>
        <w:t xml:space="preserve">(Family Fund, </w:t>
      </w:r>
      <w:r w:rsidR="0097078B">
        <w:rPr>
          <w:rFonts w:ascii="Calibri" w:hAnsi="Calibri" w:cs="Calibri"/>
          <w:szCs w:val="24"/>
          <w:lang w:val="en-US"/>
        </w:rPr>
        <w:t xml:space="preserve">May </w:t>
      </w:r>
      <w:r w:rsidRPr="00005FE9">
        <w:rPr>
          <w:rFonts w:ascii="Calibri" w:hAnsi="Calibri" w:cs="Calibri"/>
          <w:szCs w:val="24"/>
          <w:lang w:val="en-US"/>
        </w:rPr>
        <w:t>2020)</w:t>
      </w:r>
    </w:p>
    <w:p w:rsidR="00F72BC8" w:rsidRPr="00E93CA7" w:rsidRDefault="00E93CA7" w:rsidP="00F52749">
      <w:pPr>
        <w:pStyle w:val="ListParagraph"/>
        <w:numPr>
          <w:ilvl w:val="0"/>
          <w:numId w:val="11"/>
        </w:numPr>
        <w:jc w:val="both"/>
        <w:rPr>
          <w:rFonts w:ascii="Calibri" w:hAnsi="Calibri" w:cs="Calibri"/>
          <w:szCs w:val="24"/>
          <w:lang w:val="en-US"/>
        </w:rPr>
      </w:pPr>
      <w:r w:rsidRPr="00E93CA7">
        <w:rPr>
          <w:rFonts w:ascii="Calibri" w:hAnsi="Calibri" w:cs="Calibri"/>
          <w:lang w:val="en-US"/>
        </w:rPr>
        <w:t>Studies have also suggested that other support for CYP and their families has reduced</w:t>
      </w:r>
      <w:r w:rsidR="004018B5">
        <w:rPr>
          <w:rFonts w:ascii="Calibri" w:hAnsi="Calibri" w:cs="Calibri"/>
          <w:lang w:val="en-US"/>
        </w:rPr>
        <w:t xml:space="preserve"> - i</w:t>
      </w:r>
      <w:r w:rsidR="00DA5E07" w:rsidRPr="00E93CA7">
        <w:rPr>
          <w:rFonts w:ascii="Calibri" w:hAnsi="Calibri" w:cs="Calibri"/>
          <w:szCs w:val="24"/>
          <w:lang w:val="en-US"/>
        </w:rPr>
        <w:t xml:space="preserve">nitial findings from the </w:t>
      </w:r>
      <w:r w:rsidRPr="00E93CA7">
        <w:rPr>
          <w:rFonts w:ascii="Calibri" w:hAnsi="Calibri" w:cs="Calibri"/>
          <w:szCs w:val="24"/>
          <w:lang w:val="en-US"/>
        </w:rPr>
        <w:t>UK-</w:t>
      </w:r>
      <w:r w:rsidR="008A211E" w:rsidRPr="00E93CA7">
        <w:rPr>
          <w:rFonts w:ascii="Calibri" w:hAnsi="Calibri" w:cs="Calibri"/>
          <w:szCs w:val="24"/>
          <w:lang w:val="en-US"/>
        </w:rPr>
        <w:t xml:space="preserve">based </w:t>
      </w:r>
      <w:r w:rsidR="00DA5E07" w:rsidRPr="00E93CA7">
        <w:rPr>
          <w:rFonts w:ascii="Calibri" w:hAnsi="Calibri" w:cs="Calibri"/>
          <w:szCs w:val="24"/>
          <w:lang w:val="en-US"/>
        </w:rPr>
        <w:t xml:space="preserve">Co-Space Study </w:t>
      </w:r>
      <w:r w:rsidR="00DA5E07" w:rsidRPr="002F3CD9">
        <w:rPr>
          <w:rFonts w:ascii="Calibri" w:hAnsi="Calibri" w:cs="Calibri"/>
          <w:szCs w:val="24"/>
          <w:lang w:val="en-US"/>
        </w:rPr>
        <w:t>(</w:t>
      </w:r>
      <w:r w:rsidR="008A211E" w:rsidRPr="002F3CD9">
        <w:rPr>
          <w:rFonts w:ascii="Calibri" w:hAnsi="Calibri" w:cs="Calibri"/>
          <w:szCs w:val="24"/>
          <w:lang w:val="en-US"/>
        </w:rPr>
        <w:t>Waite</w:t>
      </w:r>
      <w:r w:rsidR="002F3CD9" w:rsidRPr="002F3CD9">
        <w:rPr>
          <w:rFonts w:ascii="Calibri" w:hAnsi="Calibri" w:cs="Calibri"/>
          <w:szCs w:val="24"/>
          <w:lang w:val="en-US"/>
        </w:rPr>
        <w:t xml:space="preserve"> et al.</w:t>
      </w:r>
      <w:r w:rsidR="008A211E" w:rsidRPr="002F3CD9">
        <w:rPr>
          <w:rFonts w:ascii="Calibri" w:hAnsi="Calibri" w:cs="Calibri"/>
          <w:szCs w:val="24"/>
          <w:lang w:val="en-US"/>
        </w:rPr>
        <w:t>,</w:t>
      </w:r>
      <w:r w:rsidR="00527598" w:rsidRPr="002F3CD9">
        <w:rPr>
          <w:rFonts w:ascii="Calibri" w:hAnsi="Calibri" w:cs="Calibri"/>
          <w:szCs w:val="24"/>
          <w:lang w:val="en-US"/>
        </w:rPr>
        <w:t xml:space="preserve"> </w:t>
      </w:r>
      <w:r w:rsidR="002F3CD9" w:rsidRPr="002F3CD9">
        <w:rPr>
          <w:rFonts w:ascii="Calibri" w:hAnsi="Calibri" w:cs="Calibri"/>
          <w:szCs w:val="24"/>
          <w:lang w:val="en-US"/>
        </w:rPr>
        <w:t xml:space="preserve">May </w:t>
      </w:r>
      <w:r w:rsidR="00527598" w:rsidRPr="002F3CD9">
        <w:rPr>
          <w:rFonts w:ascii="Calibri" w:hAnsi="Calibri" w:cs="Calibri"/>
          <w:szCs w:val="24"/>
          <w:lang w:val="en-US"/>
        </w:rPr>
        <w:t>2020</w:t>
      </w:r>
      <w:r w:rsidR="00DA5E07" w:rsidRPr="002F3CD9">
        <w:rPr>
          <w:rFonts w:ascii="Calibri" w:hAnsi="Calibri" w:cs="Calibri"/>
          <w:szCs w:val="24"/>
          <w:lang w:val="en-US"/>
        </w:rPr>
        <w:t>; Waite</w:t>
      </w:r>
      <w:r w:rsidR="008A211E" w:rsidRPr="002F3CD9">
        <w:rPr>
          <w:rFonts w:ascii="Calibri" w:hAnsi="Calibri" w:cs="Calibri"/>
          <w:szCs w:val="24"/>
          <w:lang w:val="en-US"/>
        </w:rPr>
        <w:t xml:space="preserve"> &amp; Creswell</w:t>
      </w:r>
      <w:r w:rsidR="00527598" w:rsidRPr="002F3CD9">
        <w:rPr>
          <w:rFonts w:ascii="Calibri" w:hAnsi="Calibri" w:cs="Calibri"/>
          <w:szCs w:val="24"/>
          <w:lang w:val="en-US"/>
        </w:rPr>
        <w:t xml:space="preserve">, </w:t>
      </w:r>
      <w:r w:rsidR="002F3CD9" w:rsidRPr="002F3CD9">
        <w:rPr>
          <w:rFonts w:ascii="Calibri" w:hAnsi="Calibri" w:cs="Calibri"/>
          <w:szCs w:val="24"/>
          <w:lang w:val="en-US"/>
        </w:rPr>
        <w:t xml:space="preserve">April </w:t>
      </w:r>
      <w:r w:rsidR="00527598" w:rsidRPr="002F3CD9">
        <w:rPr>
          <w:rFonts w:ascii="Calibri" w:hAnsi="Calibri" w:cs="Calibri"/>
          <w:szCs w:val="24"/>
          <w:lang w:val="en-US"/>
        </w:rPr>
        <w:t>2020</w:t>
      </w:r>
      <w:r w:rsidR="00DA5E07" w:rsidRPr="002F3CD9">
        <w:rPr>
          <w:rFonts w:ascii="Calibri" w:hAnsi="Calibri" w:cs="Calibri"/>
          <w:szCs w:val="24"/>
          <w:lang w:val="en-US"/>
        </w:rPr>
        <w:t>) with</w:t>
      </w:r>
      <w:r w:rsidR="00DA5E07" w:rsidRPr="00E93CA7">
        <w:rPr>
          <w:rFonts w:ascii="Calibri" w:hAnsi="Calibri" w:cs="Calibri"/>
          <w:szCs w:val="24"/>
          <w:lang w:val="en-US"/>
        </w:rPr>
        <w:t xml:space="preserve"> 5000 pare</w:t>
      </w:r>
      <w:r>
        <w:rPr>
          <w:rFonts w:ascii="Calibri" w:hAnsi="Calibri" w:cs="Calibri"/>
          <w:szCs w:val="24"/>
          <w:lang w:val="en-US"/>
        </w:rPr>
        <w:t>nts of 4-13 year-olds note</w:t>
      </w:r>
      <w:r w:rsidR="00DA5E07" w:rsidRPr="00E93CA7">
        <w:rPr>
          <w:rFonts w:ascii="Calibri" w:hAnsi="Calibri" w:cs="Calibri"/>
          <w:szCs w:val="24"/>
          <w:lang w:val="en-US"/>
        </w:rPr>
        <w:t xml:space="preserve"> </w:t>
      </w:r>
      <w:r w:rsidR="00DA5E07" w:rsidRPr="00E93CA7">
        <w:rPr>
          <w:rFonts w:ascii="Calibri" w:hAnsi="Calibri" w:cs="Calibri"/>
          <w:b/>
          <w:szCs w:val="24"/>
          <w:lang w:val="en-US"/>
        </w:rPr>
        <w:t xml:space="preserve">80% of those whose </w:t>
      </w:r>
      <w:r w:rsidR="006658E2" w:rsidRPr="00E93CA7">
        <w:rPr>
          <w:rFonts w:ascii="Calibri" w:hAnsi="Calibri" w:cs="Calibri"/>
          <w:b/>
          <w:szCs w:val="24"/>
          <w:lang w:val="en-US"/>
        </w:rPr>
        <w:t>child</w:t>
      </w:r>
      <w:r w:rsidR="00DA5E07" w:rsidRPr="00E93CA7">
        <w:rPr>
          <w:rFonts w:ascii="Calibri" w:hAnsi="Calibri" w:cs="Calibri"/>
          <w:b/>
          <w:szCs w:val="24"/>
          <w:lang w:val="en-US"/>
        </w:rPr>
        <w:t xml:space="preserve"> received educational, social care, or MH support repo</w:t>
      </w:r>
      <w:r w:rsidR="00C142B7" w:rsidRPr="00E93CA7">
        <w:rPr>
          <w:rFonts w:ascii="Calibri" w:hAnsi="Calibri" w:cs="Calibri"/>
          <w:b/>
          <w:szCs w:val="24"/>
          <w:lang w:val="en-US"/>
        </w:rPr>
        <w:t>rted this has</w:t>
      </w:r>
      <w:r w:rsidR="00DA5E07" w:rsidRPr="00E93CA7">
        <w:rPr>
          <w:rFonts w:ascii="Calibri" w:hAnsi="Calibri" w:cs="Calibri"/>
          <w:b/>
          <w:szCs w:val="24"/>
          <w:lang w:val="en-US"/>
        </w:rPr>
        <w:t xml:space="preserve"> stopped</w:t>
      </w:r>
    </w:p>
    <w:p w:rsidR="00A63ECF" w:rsidRDefault="00F72BC8" w:rsidP="00F52749">
      <w:pPr>
        <w:pStyle w:val="Body"/>
        <w:jc w:val="both"/>
        <w:rPr>
          <w:rFonts w:ascii="Calibri" w:hAnsi="Calibri" w:cs="Calibri"/>
          <w:lang w:val="en-US"/>
        </w:rPr>
      </w:pPr>
      <w:bookmarkStart w:id="13" w:name="_Hlk46501850"/>
      <w:r w:rsidRPr="00E76848">
        <w:rPr>
          <w:rFonts w:ascii="Calibri" w:hAnsi="Calibri" w:cs="Calibri"/>
          <w:lang w:val="en-US"/>
        </w:rPr>
        <w:t xml:space="preserve">Service-based data from Hampshire CAMHS </w:t>
      </w:r>
      <w:r w:rsidR="00E76848">
        <w:rPr>
          <w:rFonts w:ascii="Calibri" w:hAnsi="Calibri" w:cs="Calibri"/>
          <w:lang w:val="en-US"/>
        </w:rPr>
        <w:t xml:space="preserve">(July 2020) </w:t>
      </w:r>
      <w:bookmarkEnd w:id="13"/>
      <w:r w:rsidRPr="00E76848">
        <w:rPr>
          <w:rFonts w:ascii="Calibri" w:hAnsi="Calibri" w:cs="Calibri"/>
          <w:lang w:val="en-US"/>
        </w:rPr>
        <w:t xml:space="preserve">provides a helpful insight into </w:t>
      </w:r>
      <w:r w:rsidR="00E76848" w:rsidRPr="00E76848">
        <w:rPr>
          <w:rFonts w:ascii="Calibri" w:hAnsi="Calibri" w:cs="Calibri"/>
          <w:lang w:val="en-US"/>
        </w:rPr>
        <w:t xml:space="preserve">potential </w:t>
      </w:r>
      <w:r w:rsidRPr="00E76848">
        <w:rPr>
          <w:rFonts w:ascii="Calibri" w:hAnsi="Calibri" w:cs="Calibri"/>
          <w:lang w:val="en-US"/>
        </w:rPr>
        <w:t>variations in care:</w:t>
      </w:r>
    </w:p>
    <w:p w:rsidR="00E76848" w:rsidRDefault="00F72BC8" w:rsidP="00F52749">
      <w:pPr>
        <w:pStyle w:val="Body"/>
        <w:numPr>
          <w:ilvl w:val="0"/>
          <w:numId w:val="37"/>
        </w:numPr>
        <w:jc w:val="both"/>
        <w:rPr>
          <w:rFonts w:ascii="Calibri" w:hAnsi="Calibri" w:cs="Calibri"/>
          <w:lang w:val="en-US"/>
        </w:rPr>
      </w:pPr>
      <w:r w:rsidRPr="00E76848">
        <w:rPr>
          <w:rFonts w:ascii="Calibri" w:hAnsi="Calibri" w:cs="Calibri"/>
          <w:b/>
          <w:lang w:val="en-US"/>
        </w:rPr>
        <w:t>Numbers of initial assessments are broadly similar to pre-COVID levels but the number of CYP allocated for treatment is lower than average</w:t>
      </w:r>
    </w:p>
    <w:p w:rsidR="00F72BC8" w:rsidRPr="00E76848" w:rsidRDefault="00E76848" w:rsidP="00F52749">
      <w:pPr>
        <w:pStyle w:val="Body"/>
        <w:numPr>
          <w:ilvl w:val="1"/>
          <w:numId w:val="37"/>
        </w:numPr>
        <w:jc w:val="both"/>
        <w:rPr>
          <w:rFonts w:ascii="Calibri" w:hAnsi="Calibri" w:cs="Calibri"/>
          <w:lang w:val="en-US"/>
        </w:rPr>
      </w:pPr>
      <w:r>
        <w:rPr>
          <w:rFonts w:ascii="Calibri" w:hAnsi="Calibri" w:cs="Calibri"/>
          <w:lang w:val="en-US"/>
        </w:rPr>
        <w:t>T</w:t>
      </w:r>
      <w:r w:rsidR="00F72BC8" w:rsidRPr="00E76848">
        <w:rPr>
          <w:rFonts w:ascii="Calibri" w:hAnsi="Calibri" w:cs="Calibri"/>
          <w:lang w:val="en-US"/>
        </w:rPr>
        <w:t xml:space="preserve">his is attributed to </w:t>
      </w:r>
      <w:r w:rsidR="00F72BC8" w:rsidRPr="00E76848">
        <w:rPr>
          <w:rFonts w:ascii="Calibri" w:hAnsi="Calibri" w:cs="Calibri"/>
          <w:b/>
          <w:lang w:val="en-US"/>
        </w:rPr>
        <w:t>routine work being disrupted for business critical functions</w:t>
      </w:r>
      <w:r>
        <w:rPr>
          <w:rFonts w:ascii="Calibri" w:hAnsi="Calibri" w:cs="Calibri"/>
          <w:lang w:val="en-US"/>
        </w:rPr>
        <w:t xml:space="preserve"> - there has been an </w:t>
      </w:r>
      <w:r w:rsidRPr="00E76848">
        <w:rPr>
          <w:rFonts w:ascii="Calibri" w:hAnsi="Calibri" w:cs="Calibri"/>
          <w:b/>
          <w:lang w:val="en-US"/>
        </w:rPr>
        <w:t>increase in duty time</w:t>
      </w:r>
    </w:p>
    <w:p w:rsidR="00E76848" w:rsidRDefault="00E76848" w:rsidP="00F52749">
      <w:pPr>
        <w:pStyle w:val="Body"/>
        <w:numPr>
          <w:ilvl w:val="0"/>
          <w:numId w:val="37"/>
        </w:numPr>
        <w:jc w:val="both"/>
        <w:rPr>
          <w:rFonts w:ascii="Calibri" w:hAnsi="Calibri" w:cs="Calibri"/>
          <w:lang w:val="en-US"/>
        </w:rPr>
      </w:pPr>
      <w:r w:rsidRPr="00E76848">
        <w:rPr>
          <w:rFonts w:ascii="Calibri" w:hAnsi="Calibri" w:cs="Calibri"/>
          <w:b/>
          <w:lang w:val="en-US"/>
        </w:rPr>
        <w:t>Number of contacts remain the same but the duration of contact has reduced</w:t>
      </w:r>
      <w:r>
        <w:rPr>
          <w:rFonts w:ascii="Calibri" w:hAnsi="Calibri" w:cs="Calibri"/>
          <w:b/>
          <w:lang w:val="en-US"/>
        </w:rPr>
        <w:t xml:space="preserve"> (i.e. check-ins)</w:t>
      </w:r>
      <w:r>
        <w:rPr>
          <w:rFonts w:ascii="Calibri" w:hAnsi="Calibri" w:cs="Calibri"/>
          <w:lang w:val="en-US"/>
        </w:rPr>
        <w:t xml:space="preserve"> - it is unclear whether contacts are with the same volume of CYP</w:t>
      </w:r>
      <w:r w:rsidR="00005FE9">
        <w:rPr>
          <w:rFonts w:ascii="Calibri" w:hAnsi="Calibri" w:cs="Calibri"/>
          <w:lang w:val="en-US"/>
        </w:rPr>
        <w:t xml:space="preserve"> across the full service caseload</w:t>
      </w:r>
    </w:p>
    <w:p w:rsidR="00E76848" w:rsidRDefault="00E76848" w:rsidP="00F52749">
      <w:pPr>
        <w:pStyle w:val="Body"/>
        <w:numPr>
          <w:ilvl w:val="0"/>
          <w:numId w:val="37"/>
        </w:numPr>
        <w:jc w:val="both"/>
        <w:rPr>
          <w:rFonts w:ascii="Calibri" w:hAnsi="Calibri" w:cs="Calibri"/>
          <w:lang w:val="en-US"/>
        </w:rPr>
      </w:pPr>
      <w:r w:rsidRPr="00E76848">
        <w:rPr>
          <w:rFonts w:ascii="Calibri" w:hAnsi="Calibri" w:cs="Calibri"/>
          <w:b/>
          <w:lang w:val="en-US"/>
        </w:rPr>
        <w:t>Discharges have significantly reduced</w:t>
      </w:r>
      <w:r w:rsidRPr="00E76848">
        <w:rPr>
          <w:rFonts w:ascii="Calibri" w:hAnsi="Calibri" w:cs="Calibri"/>
          <w:lang w:val="en-US"/>
        </w:rPr>
        <w:t xml:space="preserve"> - anecdotal feedback suggests clinicians are reluctant to discharge CYP they are seeing remotely</w:t>
      </w:r>
    </w:p>
    <w:p w:rsidR="00E76848" w:rsidRPr="00E76848" w:rsidRDefault="00E76848" w:rsidP="00F52749">
      <w:pPr>
        <w:pStyle w:val="Body"/>
        <w:numPr>
          <w:ilvl w:val="1"/>
          <w:numId w:val="37"/>
        </w:numPr>
        <w:jc w:val="both"/>
        <w:rPr>
          <w:rFonts w:ascii="Calibri" w:hAnsi="Calibri" w:cs="Calibri"/>
          <w:lang w:val="en-US"/>
        </w:rPr>
      </w:pPr>
      <w:r w:rsidRPr="00E76848">
        <w:rPr>
          <w:rFonts w:ascii="Calibri" w:hAnsi="Calibri" w:cs="Calibri"/>
          <w:lang w:val="en-US"/>
        </w:rPr>
        <w:t>Given the reduction in discharges it is too early to establish if the number of sessions required to discharge has changed</w:t>
      </w:r>
    </w:p>
    <w:p w:rsidR="00E93CA7" w:rsidRDefault="00E93CA7" w:rsidP="00E93CA7">
      <w:pPr>
        <w:pStyle w:val="ListParagraph"/>
        <w:numPr>
          <w:ilvl w:val="0"/>
          <w:numId w:val="37"/>
        </w:numPr>
        <w:jc w:val="both"/>
        <w:rPr>
          <w:rFonts w:ascii="Calibri" w:hAnsi="Calibri" w:cs="Calibri"/>
          <w:lang w:val="en-US"/>
        </w:rPr>
      </w:pPr>
      <w:r>
        <w:rPr>
          <w:rFonts w:ascii="Calibri" w:hAnsi="Calibri" w:cs="Calibri"/>
          <w:szCs w:val="24"/>
          <w:lang w:val="en-US"/>
        </w:rPr>
        <w:t xml:space="preserve">This is consistent with a </w:t>
      </w:r>
      <w:r w:rsidRPr="00640954">
        <w:rPr>
          <w:rFonts w:ascii="Calibri" w:hAnsi="Calibri" w:cs="Calibri"/>
          <w:lang w:val="en-US"/>
        </w:rPr>
        <w:t>Royal College of Psychiatry survey</w:t>
      </w:r>
      <w:r w:rsidR="009E1BE9">
        <w:rPr>
          <w:rFonts w:ascii="Calibri" w:hAnsi="Calibri" w:cs="Calibri"/>
          <w:lang w:val="en-US"/>
        </w:rPr>
        <w:t xml:space="preserve"> (May 2020)</w:t>
      </w:r>
      <w:r w:rsidRPr="00640954">
        <w:rPr>
          <w:rFonts w:ascii="Calibri" w:hAnsi="Calibri" w:cs="Calibri"/>
          <w:lang w:val="en-US"/>
        </w:rPr>
        <w:t xml:space="preserve"> of 1300 psychiatrists (all-age)</w:t>
      </w:r>
      <w:r>
        <w:rPr>
          <w:rFonts w:ascii="Calibri" w:hAnsi="Calibri" w:cs="Calibri"/>
          <w:lang w:val="en-US"/>
        </w:rPr>
        <w:t xml:space="preserve">, where </w:t>
      </w:r>
      <w:r w:rsidRPr="00640954">
        <w:rPr>
          <w:rFonts w:ascii="Calibri" w:hAnsi="Calibri" w:cs="Calibri"/>
          <w:b/>
          <w:lang w:val="en-US"/>
        </w:rPr>
        <w:t>45% reported a reduction in their routine caseload</w:t>
      </w:r>
      <w:r w:rsidRPr="00640954">
        <w:rPr>
          <w:rFonts w:ascii="Calibri" w:hAnsi="Calibri" w:cs="Calibri"/>
          <w:lang w:val="en-US"/>
        </w:rPr>
        <w:t xml:space="preserve"> (although urgent caseloads had increased)</w:t>
      </w:r>
    </w:p>
    <w:p w:rsidR="0088350B" w:rsidRDefault="0088350B">
      <w:pPr>
        <w:rPr>
          <w:rFonts w:ascii="Calibri" w:eastAsia="Helvetica Neue" w:hAnsi="Calibri" w:cs="Calibri"/>
          <w:b/>
          <w:i/>
          <w:color w:val="1F497D" w:themeColor="text2"/>
          <w:sz w:val="24"/>
          <w:bdr w:val="nil"/>
          <w:lang w:val="en-US" w:eastAsia="en-GB"/>
          <w14:textOutline w14:w="0" w14:cap="flat" w14:cmpd="sng" w14:algn="ctr">
            <w14:noFill/>
            <w14:prstDash w14:val="solid"/>
            <w14:bevel/>
          </w14:textOutline>
        </w:rPr>
      </w:pPr>
      <w:r>
        <w:rPr>
          <w:rFonts w:ascii="Calibri" w:hAnsi="Calibri" w:cs="Calibri"/>
          <w:b/>
          <w:i/>
          <w:color w:val="1F497D" w:themeColor="text2"/>
          <w:sz w:val="24"/>
          <w:lang w:val="en-US"/>
        </w:rPr>
        <w:br w:type="page"/>
      </w:r>
    </w:p>
    <w:p w:rsidR="00074E8B" w:rsidRPr="00E0147B" w:rsidRDefault="00074E8B" w:rsidP="00F52749">
      <w:pPr>
        <w:pStyle w:val="Body"/>
        <w:jc w:val="both"/>
        <w:rPr>
          <w:rFonts w:ascii="Calibri" w:hAnsi="Calibri" w:cs="Calibri"/>
          <w:b/>
          <w:i/>
          <w:color w:val="1F497D" w:themeColor="text2"/>
          <w:sz w:val="24"/>
          <w:lang w:val="en-US"/>
        </w:rPr>
      </w:pPr>
      <w:bookmarkStart w:id="14" w:name="Worsening"/>
      <w:r w:rsidRPr="00E0147B">
        <w:rPr>
          <w:rFonts w:ascii="Calibri" w:hAnsi="Calibri" w:cs="Calibri"/>
          <w:b/>
          <w:i/>
          <w:color w:val="1F497D" w:themeColor="text2"/>
          <w:sz w:val="24"/>
          <w:lang w:val="en-US"/>
        </w:rPr>
        <w:lastRenderedPageBreak/>
        <w:t>Worsening of Pre-Existing MH Difficulties</w:t>
      </w:r>
    </w:p>
    <w:bookmarkEnd w:id="14"/>
    <w:p w:rsidR="00005FE9" w:rsidRPr="0097078B" w:rsidRDefault="00005FE9" w:rsidP="00005FE9">
      <w:pPr>
        <w:pStyle w:val="Body"/>
        <w:jc w:val="both"/>
        <w:rPr>
          <w:rFonts w:ascii="Calibri" w:hAnsi="Calibri" w:cs="Calibri"/>
          <w:lang w:val="en-US"/>
        </w:rPr>
      </w:pPr>
      <w:r w:rsidRPr="0097078B">
        <w:rPr>
          <w:rFonts w:ascii="Calibri" w:hAnsi="Calibri" w:cs="Calibri"/>
          <w:lang w:val="en-US"/>
        </w:rPr>
        <w:t xml:space="preserve">In a recently published editorial, </w:t>
      </w:r>
      <w:proofErr w:type="spellStart"/>
      <w:r w:rsidRPr="0097078B">
        <w:rPr>
          <w:rFonts w:ascii="Calibri" w:hAnsi="Calibri" w:cs="Calibri"/>
          <w:lang w:val="en-US"/>
        </w:rPr>
        <w:t>Jefson</w:t>
      </w:r>
      <w:proofErr w:type="spellEnd"/>
      <w:r w:rsidRPr="0097078B">
        <w:rPr>
          <w:rFonts w:ascii="Calibri" w:hAnsi="Calibri" w:cs="Calibri"/>
          <w:lang w:val="en-US"/>
        </w:rPr>
        <w:t xml:space="preserve"> et al. (</w:t>
      </w:r>
      <w:r w:rsidR="0097078B" w:rsidRPr="0097078B">
        <w:rPr>
          <w:rFonts w:ascii="Calibri" w:hAnsi="Calibri" w:cs="Calibri"/>
          <w:lang w:val="en-US"/>
        </w:rPr>
        <w:t xml:space="preserve">July </w:t>
      </w:r>
      <w:r w:rsidRPr="0097078B">
        <w:rPr>
          <w:rFonts w:ascii="Calibri" w:hAnsi="Calibri" w:cs="Calibri"/>
          <w:lang w:val="en-US"/>
        </w:rPr>
        <w:t>2020) describe a review of the clinical notes of 4879 CYP open to MH services in Denmark.  Notes for 94 CYP (2%) specifically mentioned additional MH difficulties directly related to COVID-19</w:t>
      </w:r>
      <w:r w:rsidR="006E3BC7" w:rsidRPr="0097078B">
        <w:rPr>
          <w:rFonts w:ascii="Calibri" w:hAnsi="Calibri" w:cs="Calibri"/>
          <w:lang w:val="en-US"/>
        </w:rPr>
        <w:t>, most</w:t>
      </w:r>
      <w:r w:rsidRPr="0097078B">
        <w:rPr>
          <w:rFonts w:ascii="Calibri" w:hAnsi="Calibri" w:cs="Calibri"/>
          <w:lang w:val="en-US"/>
        </w:rPr>
        <w:t xml:space="preserve"> common</w:t>
      </w:r>
      <w:r w:rsidR="006E3BC7" w:rsidRPr="0097078B">
        <w:rPr>
          <w:rFonts w:ascii="Calibri" w:hAnsi="Calibri" w:cs="Calibri"/>
          <w:lang w:val="en-US"/>
        </w:rPr>
        <w:t>ly</w:t>
      </w:r>
      <w:r w:rsidRPr="0097078B">
        <w:rPr>
          <w:rFonts w:ascii="Calibri" w:hAnsi="Calibri" w:cs="Calibri"/>
          <w:lang w:val="en-US"/>
        </w:rPr>
        <w:t xml:space="preserve"> anxiety (35%), followed by OCD (15%) and self-harm (5%).  The authors note that this is likely to be a significant underestimate of the impact of COVID-19 on CYP with pre-existing MH difficulties</w:t>
      </w:r>
      <w:r w:rsidR="0088350B" w:rsidRPr="0097078B">
        <w:rPr>
          <w:rFonts w:ascii="Calibri" w:hAnsi="Calibri" w:cs="Calibri"/>
          <w:lang w:val="en-US"/>
        </w:rPr>
        <w:t>. It is unclear whether the findings noted above led to prolonged or more intensive service need in those individuals.</w:t>
      </w:r>
    </w:p>
    <w:p w:rsidR="00005FE9" w:rsidRPr="00005FE9" w:rsidRDefault="00005FE9" w:rsidP="00005FE9">
      <w:pPr>
        <w:pStyle w:val="Body"/>
        <w:jc w:val="both"/>
        <w:rPr>
          <w:rFonts w:ascii="Calibri" w:hAnsi="Calibri" w:cs="Calibri"/>
          <w:highlight w:val="green"/>
          <w:lang w:val="en-US"/>
        </w:rPr>
      </w:pPr>
    </w:p>
    <w:p w:rsidR="00C142B7" w:rsidRDefault="00C142B7" w:rsidP="00F52749">
      <w:pPr>
        <w:pStyle w:val="Body"/>
        <w:jc w:val="both"/>
        <w:rPr>
          <w:rFonts w:ascii="Calibri" w:hAnsi="Calibri" w:cs="Calibri"/>
          <w:sz w:val="24"/>
          <w:lang w:val="en-US"/>
        </w:rPr>
      </w:pPr>
      <w:r w:rsidRPr="00C142B7">
        <w:rPr>
          <w:rFonts w:ascii="Calibri" w:hAnsi="Calibri" w:cs="Calibri"/>
          <w:lang w:val="en-US"/>
        </w:rPr>
        <w:t xml:space="preserve">Emerging evidence from several surveys suggests </w:t>
      </w:r>
      <w:r>
        <w:rPr>
          <w:rFonts w:ascii="Calibri" w:hAnsi="Calibri" w:cs="Calibri"/>
          <w:lang w:val="en-US"/>
        </w:rPr>
        <w:t xml:space="preserve">the </w:t>
      </w:r>
      <w:r w:rsidRPr="00C142B7">
        <w:rPr>
          <w:rFonts w:ascii="Calibri" w:hAnsi="Calibri" w:cs="Calibri"/>
          <w:lang w:val="en-US"/>
        </w:rPr>
        <w:t xml:space="preserve">MH of CYP with pre-existing MH concerns </w:t>
      </w:r>
      <w:r w:rsidR="005447A2">
        <w:rPr>
          <w:rFonts w:ascii="Calibri" w:hAnsi="Calibri" w:cs="Calibri"/>
          <w:lang w:val="en-US"/>
        </w:rPr>
        <w:t xml:space="preserve">may have </w:t>
      </w:r>
      <w:r w:rsidRPr="00C142B7">
        <w:rPr>
          <w:rFonts w:ascii="Calibri" w:hAnsi="Calibri" w:cs="Calibri"/>
          <w:lang w:val="en-US"/>
        </w:rPr>
        <w:t xml:space="preserve">worsened.  It is unclear if this </w:t>
      </w:r>
      <w:r>
        <w:rPr>
          <w:rFonts w:ascii="Calibri" w:hAnsi="Calibri" w:cs="Calibri"/>
          <w:lang w:val="en-US"/>
        </w:rPr>
        <w:t xml:space="preserve">represents </w:t>
      </w:r>
      <w:r w:rsidRPr="00C142B7">
        <w:rPr>
          <w:rFonts w:ascii="Calibri" w:hAnsi="Calibri" w:cs="Calibri"/>
          <w:lang w:val="en-US"/>
        </w:rPr>
        <w:t xml:space="preserve">worsening of existing symptoms or </w:t>
      </w:r>
      <w:r>
        <w:rPr>
          <w:rFonts w:ascii="Calibri" w:hAnsi="Calibri" w:cs="Calibri"/>
          <w:lang w:val="en-US"/>
        </w:rPr>
        <w:t xml:space="preserve">emergence of </w:t>
      </w:r>
      <w:r w:rsidRPr="00C142B7">
        <w:rPr>
          <w:rFonts w:ascii="Calibri" w:hAnsi="Calibri" w:cs="Calibri"/>
          <w:lang w:val="en-US"/>
        </w:rPr>
        <w:t>new symptoms, nor whether this will be a sustained deterioration.</w:t>
      </w:r>
      <w:r>
        <w:rPr>
          <w:rFonts w:ascii="Calibri" w:hAnsi="Calibri" w:cs="Calibri"/>
          <w:sz w:val="24"/>
          <w:lang w:val="en-US"/>
        </w:rPr>
        <w:t xml:space="preserve"> </w:t>
      </w:r>
    </w:p>
    <w:p w:rsidR="00074E8B" w:rsidRPr="00C142B7" w:rsidRDefault="00C142B7" w:rsidP="00F52749">
      <w:pPr>
        <w:pStyle w:val="Body"/>
        <w:numPr>
          <w:ilvl w:val="0"/>
          <w:numId w:val="15"/>
        </w:numPr>
        <w:jc w:val="both"/>
        <w:rPr>
          <w:rFonts w:ascii="Calibri" w:hAnsi="Calibri" w:cs="Calibri"/>
          <w:b/>
          <w:lang w:val="en-US"/>
        </w:rPr>
      </w:pPr>
      <w:r w:rsidRPr="00C142B7">
        <w:rPr>
          <w:rFonts w:ascii="Calibri" w:hAnsi="Calibri" w:cs="Calibri"/>
          <w:b/>
          <w:lang w:val="en-US"/>
        </w:rPr>
        <w:t xml:space="preserve">83% of CYP </w:t>
      </w:r>
      <w:r w:rsidRPr="00C142B7">
        <w:rPr>
          <w:rFonts w:ascii="Calibri" w:hAnsi="Calibri" w:cs="Calibri"/>
          <w:lang w:val="en-US"/>
        </w:rPr>
        <w:t xml:space="preserve">in the </w:t>
      </w:r>
      <w:proofErr w:type="spellStart"/>
      <w:r w:rsidRPr="00C142B7">
        <w:rPr>
          <w:rFonts w:ascii="Calibri" w:hAnsi="Calibri" w:cs="Calibri"/>
          <w:lang w:val="en-US"/>
        </w:rPr>
        <w:t>YoungMinds</w:t>
      </w:r>
      <w:proofErr w:type="spellEnd"/>
      <w:r w:rsidRPr="00C142B7">
        <w:rPr>
          <w:rFonts w:ascii="Calibri" w:hAnsi="Calibri" w:cs="Calibri"/>
          <w:lang w:val="en-US"/>
        </w:rPr>
        <w:t xml:space="preserve"> </w:t>
      </w:r>
      <w:r w:rsidR="006658E2">
        <w:rPr>
          <w:rFonts w:ascii="Calibri" w:hAnsi="Calibri" w:cs="Calibri"/>
          <w:lang w:val="en-US"/>
        </w:rPr>
        <w:t>(</w:t>
      </w:r>
      <w:r w:rsidR="0097078B">
        <w:rPr>
          <w:rFonts w:ascii="Calibri" w:hAnsi="Calibri" w:cs="Calibri"/>
          <w:lang w:val="en-US"/>
        </w:rPr>
        <w:t xml:space="preserve">March </w:t>
      </w:r>
      <w:r w:rsidR="006658E2">
        <w:rPr>
          <w:rFonts w:ascii="Calibri" w:hAnsi="Calibri" w:cs="Calibri"/>
          <w:lang w:val="en-US"/>
        </w:rPr>
        <w:t xml:space="preserve">2020) </w:t>
      </w:r>
      <w:r w:rsidRPr="00C142B7">
        <w:rPr>
          <w:rFonts w:ascii="Calibri" w:hAnsi="Calibri" w:cs="Calibri"/>
          <w:lang w:val="en-US"/>
        </w:rPr>
        <w:t xml:space="preserve">survey noted above </w:t>
      </w:r>
      <w:r w:rsidRPr="00C142B7">
        <w:rPr>
          <w:rFonts w:ascii="Calibri" w:hAnsi="Calibri" w:cs="Calibri"/>
          <w:b/>
          <w:lang w:val="en-US"/>
        </w:rPr>
        <w:t>reported their MH symptoms had worsened (32% "much worse")</w:t>
      </w:r>
    </w:p>
    <w:p w:rsidR="00C142B7" w:rsidRDefault="00C142B7" w:rsidP="00F52749">
      <w:pPr>
        <w:pStyle w:val="Body"/>
        <w:numPr>
          <w:ilvl w:val="0"/>
          <w:numId w:val="15"/>
        </w:numPr>
        <w:jc w:val="both"/>
        <w:rPr>
          <w:rFonts w:ascii="Calibri" w:hAnsi="Calibri" w:cs="Calibri"/>
          <w:lang w:val="en-US"/>
        </w:rPr>
      </w:pPr>
      <w:r w:rsidRPr="00C142B7">
        <w:rPr>
          <w:rFonts w:ascii="Calibri" w:hAnsi="Calibri" w:cs="Calibri"/>
          <w:b/>
          <w:lang w:val="en-US"/>
        </w:rPr>
        <w:t>89% parents of CYP with disabilities or serious health concerns</w:t>
      </w:r>
      <w:r>
        <w:rPr>
          <w:rFonts w:ascii="Calibri" w:hAnsi="Calibri" w:cs="Calibri"/>
          <w:lang w:val="en-US"/>
        </w:rPr>
        <w:t xml:space="preserve"> reported COVID-19 and social distancing measures had </w:t>
      </w:r>
      <w:r w:rsidRPr="00C142B7">
        <w:rPr>
          <w:rFonts w:ascii="Calibri" w:hAnsi="Calibri" w:cs="Calibri"/>
          <w:b/>
          <w:lang w:val="en-US"/>
        </w:rPr>
        <w:t>impacted negatively on their child's behavior and emotions</w:t>
      </w:r>
      <w:r>
        <w:rPr>
          <w:rFonts w:ascii="Calibri" w:hAnsi="Calibri" w:cs="Calibri"/>
          <w:lang w:val="en-US"/>
        </w:rPr>
        <w:t xml:space="preserve"> - </w:t>
      </w:r>
      <w:r>
        <w:rPr>
          <w:rFonts w:ascii="Calibri" w:hAnsi="Calibri" w:cs="Calibri"/>
          <w:b/>
          <w:lang w:val="en-US"/>
        </w:rPr>
        <w:t>82% reported</w:t>
      </w:r>
      <w:r w:rsidRPr="00C142B7">
        <w:rPr>
          <w:rFonts w:ascii="Calibri" w:hAnsi="Calibri" w:cs="Calibri"/>
          <w:b/>
          <w:lang w:val="en-US"/>
        </w:rPr>
        <w:t xml:space="preserve"> negative impact on </w:t>
      </w:r>
      <w:r>
        <w:rPr>
          <w:rFonts w:ascii="Calibri" w:hAnsi="Calibri" w:cs="Calibri"/>
          <w:b/>
          <w:lang w:val="en-US"/>
        </w:rPr>
        <w:t xml:space="preserve">their child's </w:t>
      </w:r>
      <w:r w:rsidRPr="00C142B7">
        <w:rPr>
          <w:rFonts w:ascii="Calibri" w:hAnsi="Calibri" w:cs="Calibri"/>
          <w:b/>
          <w:lang w:val="en-US"/>
        </w:rPr>
        <w:t>MH</w:t>
      </w:r>
      <w:r>
        <w:rPr>
          <w:rFonts w:ascii="Calibri" w:hAnsi="Calibri" w:cs="Calibri"/>
          <w:b/>
          <w:lang w:val="en-US"/>
        </w:rPr>
        <w:t xml:space="preserve"> </w:t>
      </w:r>
      <w:r w:rsidRPr="00C142B7">
        <w:rPr>
          <w:rFonts w:ascii="Calibri" w:hAnsi="Calibri" w:cs="Calibri"/>
          <w:lang w:val="en-US"/>
        </w:rPr>
        <w:t>(Family Fund</w:t>
      </w:r>
      <w:r w:rsidR="006658E2">
        <w:rPr>
          <w:rFonts w:ascii="Calibri" w:hAnsi="Calibri" w:cs="Calibri"/>
          <w:lang w:val="en-US"/>
        </w:rPr>
        <w:t>,</w:t>
      </w:r>
      <w:r w:rsidR="0097078B">
        <w:rPr>
          <w:rFonts w:ascii="Calibri" w:hAnsi="Calibri" w:cs="Calibri"/>
          <w:lang w:val="en-US"/>
        </w:rPr>
        <w:t xml:space="preserve"> May</w:t>
      </w:r>
      <w:r w:rsidR="006658E2">
        <w:rPr>
          <w:rFonts w:ascii="Calibri" w:hAnsi="Calibri" w:cs="Calibri"/>
          <w:lang w:val="en-US"/>
        </w:rPr>
        <w:t xml:space="preserve"> 2020</w:t>
      </w:r>
      <w:r w:rsidRPr="00C142B7">
        <w:rPr>
          <w:rFonts w:ascii="Calibri" w:hAnsi="Calibri" w:cs="Calibri"/>
          <w:lang w:val="en-US"/>
        </w:rPr>
        <w:t>)</w:t>
      </w:r>
    </w:p>
    <w:p w:rsidR="00C142B7" w:rsidRPr="00527598" w:rsidRDefault="00527598" w:rsidP="00F52749">
      <w:pPr>
        <w:pStyle w:val="Body"/>
        <w:numPr>
          <w:ilvl w:val="0"/>
          <w:numId w:val="15"/>
        </w:numPr>
        <w:jc w:val="both"/>
        <w:rPr>
          <w:rFonts w:ascii="Calibri" w:hAnsi="Calibri" w:cs="Calibri"/>
          <w:lang w:val="en-US"/>
        </w:rPr>
      </w:pPr>
      <w:r w:rsidRPr="00527598">
        <w:rPr>
          <w:rFonts w:ascii="Calibri" w:hAnsi="Calibri" w:cs="Calibri"/>
          <w:lang w:val="en-US"/>
        </w:rPr>
        <w:t xml:space="preserve">In the Co-Space study </w:t>
      </w:r>
      <w:r>
        <w:rPr>
          <w:rFonts w:ascii="Calibri" w:hAnsi="Calibri" w:cs="Calibri"/>
          <w:lang w:val="en-US"/>
        </w:rPr>
        <w:t>noted above</w:t>
      </w:r>
      <w:r w:rsidR="006658E2">
        <w:rPr>
          <w:rFonts w:ascii="Calibri" w:hAnsi="Calibri" w:cs="Calibri"/>
          <w:lang w:val="en-US"/>
        </w:rPr>
        <w:t xml:space="preserve"> </w:t>
      </w:r>
      <w:r w:rsidR="006658E2" w:rsidRPr="002F3CD9">
        <w:rPr>
          <w:rFonts w:ascii="Calibri" w:hAnsi="Calibri" w:cs="Calibri"/>
          <w:lang w:val="en-US"/>
        </w:rPr>
        <w:t>(</w:t>
      </w:r>
      <w:r w:rsidR="008A211E" w:rsidRPr="002F3CD9">
        <w:rPr>
          <w:rFonts w:ascii="Calibri" w:hAnsi="Calibri" w:cs="Calibri"/>
          <w:lang w:val="en-US"/>
        </w:rPr>
        <w:t>Waite</w:t>
      </w:r>
      <w:r w:rsidR="002F3CD9" w:rsidRPr="002F3CD9">
        <w:rPr>
          <w:rFonts w:ascii="Calibri" w:hAnsi="Calibri" w:cs="Calibri"/>
          <w:lang w:val="en-US"/>
        </w:rPr>
        <w:t xml:space="preserve"> et al.</w:t>
      </w:r>
      <w:r w:rsidR="006658E2" w:rsidRPr="002F3CD9">
        <w:rPr>
          <w:rFonts w:ascii="Calibri" w:hAnsi="Calibri" w:cs="Calibri"/>
          <w:lang w:val="en-US"/>
        </w:rPr>
        <w:t xml:space="preserve">, </w:t>
      </w:r>
      <w:r w:rsidR="002F3CD9" w:rsidRPr="002F3CD9">
        <w:rPr>
          <w:rFonts w:ascii="Calibri" w:hAnsi="Calibri" w:cs="Calibri"/>
          <w:lang w:val="en-US"/>
        </w:rPr>
        <w:t xml:space="preserve">May </w:t>
      </w:r>
      <w:r w:rsidR="006658E2" w:rsidRPr="002F3CD9">
        <w:rPr>
          <w:rFonts w:ascii="Calibri" w:hAnsi="Calibri" w:cs="Calibri"/>
          <w:lang w:val="en-US"/>
        </w:rPr>
        <w:t>2020; Waite</w:t>
      </w:r>
      <w:r w:rsidR="008A211E" w:rsidRPr="002F3CD9">
        <w:rPr>
          <w:rFonts w:ascii="Calibri" w:hAnsi="Calibri" w:cs="Calibri"/>
          <w:lang w:val="en-US"/>
        </w:rPr>
        <w:t xml:space="preserve"> &amp; Creswell</w:t>
      </w:r>
      <w:r w:rsidR="006658E2" w:rsidRPr="002F3CD9">
        <w:rPr>
          <w:rFonts w:ascii="Calibri" w:hAnsi="Calibri" w:cs="Calibri"/>
          <w:lang w:val="en-US"/>
        </w:rPr>
        <w:t xml:space="preserve">, </w:t>
      </w:r>
      <w:r w:rsidR="002F3CD9" w:rsidRPr="002F3CD9">
        <w:rPr>
          <w:rFonts w:ascii="Calibri" w:hAnsi="Calibri" w:cs="Calibri"/>
          <w:lang w:val="en-US"/>
        </w:rPr>
        <w:t xml:space="preserve">April </w:t>
      </w:r>
      <w:r w:rsidR="006658E2" w:rsidRPr="002F3CD9">
        <w:rPr>
          <w:rFonts w:ascii="Calibri" w:hAnsi="Calibri" w:cs="Calibri"/>
          <w:lang w:val="en-US"/>
        </w:rPr>
        <w:t>2020)</w:t>
      </w:r>
      <w:r w:rsidRPr="002F3CD9">
        <w:rPr>
          <w:rFonts w:ascii="Calibri" w:hAnsi="Calibri" w:cs="Calibri"/>
          <w:b/>
          <w:lang w:val="en-US"/>
        </w:rPr>
        <w:t>,</w:t>
      </w:r>
      <w:r>
        <w:rPr>
          <w:rFonts w:ascii="Calibri" w:hAnsi="Calibri" w:cs="Calibri"/>
          <w:b/>
          <w:lang w:val="en-US"/>
        </w:rPr>
        <w:t xml:space="preserve"> </w:t>
      </w:r>
      <w:r w:rsidR="00C142B7">
        <w:rPr>
          <w:rFonts w:ascii="Calibri" w:hAnsi="Calibri" w:cs="Calibri"/>
          <w:b/>
          <w:lang w:val="en-US"/>
        </w:rPr>
        <w:t xml:space="preserve">CYP behavior or wellbeing was the highest stressor for parents of CYP with pre-existing </w:t>
      </w:r>
      <w:r w:rsidR="008A211E">
        <w:rPr>
          <w:rFonts w:ascii="Calibri" w:hAnsi="Calibri" w:cs="Calibri"/>
          <w:b/>
          <w:lang w:val="en-US"/>
        </w:rPr>
        <w:t xml:space="preserve">MH or </w:t>
      </w:r>
      <w:r w:rsidR="00C142B7">
        <w:rPr>
          <w:rFonts w:ascii="Calibri" w:hAnsi="Calibri" w:cs="Calibri"/>
          <w:b/>
          <w:lang w:val="en-US"/>
        </w:rPr>
        <w:t>neurodevelopmental difficulties</w:t>
      </w:r>
      <w:r>
        <w:rPr>
          <w:rFonts w:ascii="Calibri" w:hAnsi="Calibri" w:cs="Calibri"/>
          <w:b/>
          <w:lang w:val="en-US"/>
        </w:rPr>
        <w:t xml:space="preserve"> and </w:t>
      </w:r>
      <w:r w:rsidR="00C142B7">
        <w:rPr>
          <w:rFonts w:ascii="Calibri" w:hAnsi="Calibri" w:cs="Calibri"/>
          <w:b/>
          <w:lang w:val="en-US"/>
        </w:rPr>
        <w:t>50% parents of CYP with SEN reported CYP behavior as a frequent stressor</w:t>
      </w:r>
    </w:p>
    <w:p w:rsidR="00A63ECF" w:rsidRPr="00640954" w:rsidRDefault="009D6CCC" w:rsidP="00F52749">
      <w:pPr>
        <w:pStyle w:val="Body"/>
        <w:numPr>
          <w:ilvl w:val="0"/>
          <w:numId w:val="15"/>
        </w:numPr>
        <w:jc w:val="both"/>
        <w:rPr>
          <w:rFonts w:ascii="Calibri" w:hAnsi="Calibri" w:cs="Calibri"/>
          <w:lang w:val="en-US"/>
        </w:rPr>
      </w:pPr>
      <w:r>
        <w:rPr>
          <w:rFonts w:ascii="Calibri" w:hAnsi="Calibri" w:cs="Calibri"/>
          <w:lang w:val="en-US"/>
        </w:rPr>
        <w:t>Neurodiversity and b</w:t>
      </w:r>
      <w:r w:rsidR="00E76848" w:rsidRPr="00640954">
        <w:rPr>
          <w:rFonts w:ascii="Calibri" w:hAnsi="Calibri" w:cs="Calibri"/>
          <w:lang w:val="en-US"/>
        </w:rPr>
        <w:t xml:space="preserve">reakdown of family relationships </w:t>
      </w:r>
      <w:r w:rsidR="00640954">
        <w:rPr>
          <w:rFonts w:ascii="Calibri" w:hAnsi="Calibri" w:cs="Calibri"/>
          <w:lang w:val="en-US"/>
        </w:rPr>
        <w:t xml:space="preserve">have </w:t>
      </w:r>
      <w:r>
        <w:rPr>
          <w:rFonts w:ascii="Calibri" w:hAnsi="Calibri" w:cs="Calibri"/>
          <w:lang w:val="en-US"/>
        </w:rPr>
        <w:t xml:space="preserve">been noted </w:t>
      </w:r>
      <w:r w:rsidR="00E76848" w:rsidRPr="00640954">
        <w:rPr>
          <w:rFonts w:ascii="Calibri" w:hAnsi="Calibri" w:cs="Calibri"/>
          <w:lang w:val="en-US"/>
        </w:rPr>
        <w:t xml:space="preserve">in a number of CYP suicides during the pandemic, although </w:t>
      </w:r>
      <w:r>
        <w:rPr>
          <w:rFonts w:ascii="Calibri" w:hAnsi="Calibri" w:cs="Calibri"/>
          <w:lang w:val="en-US"/>
        </w:rPr>
        <w:t xml:space="preserve">it should be noted that </w:t>
      </w:r>
      <w:r w:rsidR="00E76848" w:rsidRPr="00640954">
        <w:rPr>
          <w:rFonts w:ascii="Calibri" w:hAnsi="Calibri" w:cs="Calibri"/>
          <w:lang w:val="en-US"/>
        </w:rPr>
        <w:t xml:space="preserve">numbers are too small to infer significance or a </w:t>
      </w:r>
      <w:r w:rsidR="00640954">
        <w:rPr>
          <w:rFonts w:ascii="Calibri" w:hAnsi="Calibri" w:cs="Calibri"/>
          <w:lang w:val="en-US"/>
        </w:rPr>
        <w:t xml:space="preserve">causal </w:t>
      </w:r>
      <w:r w:rsidR="00E76848" w:rsidRPr="00640954">
        <w:rPr>
          <w:rFonts w:ascii="Calibri" w:hAnsi="Calibri" w:cs="Calibri"/>
          <w:lang w:val="en-US"/>
        </w:rPr>
        <w:t>theme</w:t>
      </w:r>
    </w:p>
    <w:p w:rsidR="00527598" w:rsidRDefault="00527598" w:rsidP="00F52749">
      <w:pPr>
        <w:pStyle w:val="Body"/>
        <w:jc w:val="both"/>
        <w:rPr>
          <w:rFonts w:ascii="Calibri" w:hAnsi="Calibri" w:cs="Calibri"/>
          <w:b/>
          <w:lang w:val="en-US"/>
        </w:rPr>
      </w:pPr>
    </w:p>
    <w:p w:rsidR="003B45A1" w:rsidRPr="00E0147B" w:rsidRDefault="003B45A1" w:rsidP="00F52749">
      <w:pPr>
        <w:pStyle w:val="Body"/>
        <w:jc w:val="both"/>
        <w:rPr>
          <w:rFonts w:ascii="Calibri" w:hAnsi="Calibri" w:cs="Calibri"/>
          <w:b/>
          <w:i/>
          <w:color w:val="1F497D" w:themeColor="text2"/>
          <w:sz w:val="24"/>
          <w:lang w:val="en-US"/>
        </w:rPr>
      </w:pPr>
      <w:bookmarkStart w:id="15" w:name="CommonMH"/>
      <w:r w:rsidRPr="00E0147B">
        <w:rPr>
          <w:rFonts w:ascii="Calibri" w:hAnsi="Calibri" w:cs="Calibri"/>
          <w:b/>
          <w:i/>
          <w:color w:val="1F497D" w:themeColor="text2"/>
          <w:sz w:val="24"/>
          <w:lang w:val="en-US"/>
        </w:rPr>
        <w:t>Common Mental Health Difficulties</w:t>
      </w:r>
    </w:p>
    <w:bookmarkEnd w:id="15"/>
    <w:p w:rsidR="003B45A1" w:rsidRDefault="003B45A1" w:rsidP="00F52749">
      <w:pPr>
        <w:pStyle w:val="Body"/>
        <w:jc w:val="both"/>
        <w:rPr>
          <w:rFonts w:ascii="Calibri" w:hAnsi="Calibri" w:cs="Calibri"/>
          <w:i/>
          <w:color w:val="1F497D" w:themeColor="text2"/>
          <w:lang w:val="en-US"/>
        </w:rPr>
      </w:pPr>
      <w:r w:rsidRPr="001522DC">
        <w:rPr>
          <w:rFonts w:ascii="Calibri" w:hAnsi="Calibri" w:cs="Calibri"/>
          <w:i/>
          <w:color w:val="1F497D" w:themeColor="text2"/>
          <w:lang w:val="en-US"/>
        </w:rPr>
        <w:t>A Note on Loneliness</w:t>
      </w:r>
    </w:p>
    <w:p w:rsidR="003B45A1" w:rsidRPr="004B008E" w:rsidRDefault="003B45A1" w:rsidP="00F52749">
      <w:pPr>
        <w:pStyle w:val="Body"/>
        <w:jc w:val="both"/>
        <w:rPr>
          <w:rFonts w:ascii="Calibri" w:hAnsi="Calibri" w:cs="Calibri"/>
          <w:color w:val="auto"/>
          <w:lang w:val="en-US"/>
        </w:rPr>
      </w:pPr>
      <w:r w:rsidRPr="00332C0B">
        <w:rPr>
          <w:rFonts w:ascii="Calibri" w:hAnsi="Calibri" w:cs="Calibri"/>
          <w:color w:val="auto"/>
          <w:lang w:val="en-US"/>
        </w:rPr>
        <w:t xml:space="preserve">Several UK-based studies and surveys </w:t>
      </w:r>
      <w:r w:rsidR="009D6CCC" w:rsidRPr="00332C0B">
        <w:rPr>
          <w:rFonts w:ascii="Calibri" w:hAnsi="Calibri" w:cs="Calibri"/>
          <w:color w:val="auto"/>
          <w:lang w:val="en-US"/>
        </w:rPr>
        <w:t xml:space="preserve">of CYP </w:t>
      </w:r>
      <w:r w:rsidRPr="00332C0B">
        <w:rPr>
          <w:rFonts w:ascii="Calibri" w:hAnsi="Calibri" w:cs="Calibri"/>
          <w:color w:val="auto"/>
          <w:lang w:val="en-US"/>
        </w:rPr>
        <w:t>identify high level of reported loneliness, feelings of disconnection, and concerns about be</w:t>
      </w:r>
      <w:r w:rsidR="009D6CCC" w:rsidRPr="00332C0B">
        <w:rPr>
          <w:rFonts w:ascii="Calibri" w:hAnsi="Calibri" w:cs="Calibri"/>
          <w:color w:val="auto"/>
          <w:lang w:val="en-US"/>
        </w:rPr>
        <w:t>ing unable to socialize,</w:t>
      </w:r>
      <w:r w:rsidRPr="00332C0B">
        <w:rPr>
          <w:rFonts w:ascii="Calibri" w:hAnsi="Calibri" w:cs="Calibri"/>
          <w:color w:val="auto"/>
          <w:lang w:val="en-US"/>
        </w:rPr>
        <w:t xml:space="preserve"> </w:t>
      </w:r>
      <w:r w:rsidR="001E3761" w:rsidRPr="00332C0B">
        <w:rPr>
          <w:rFonts w:ascii="Calibri" w:hAnsi="Calibri" w:cs="Calibri"/>
          <w:color w:val="auto"/>
          <w:lang w:val="en-US"/>
        </w:rPr>
        <w:t>as high as 67% of the sample in some report</w:t>
      </w:r>
      <w:r w:rsidR="009D6CCC" w:rsidRPr="00332C0B">
        <w:rPr>
          <w:rFonts w:ascii="Calibri" w:hAnsi="Calibri" w:cs="Calibri"/>
          <w:color w:val="auto"/>
          <w:lang w:val="en-US"/>
        </w:rPr>
        <w:t>s</w:t>
      </w:r>
      <w:r w:rsidRPr="00332C0B">
        <w:rPr>
          <w:rFonts w:ascii="Calibri" w:hAnsi="Calibri" w:cs="Calibri"/>
          <w:color w:val="auto"/>
          <w:lang w:val="en-US"/>
        </w:rPr>
        <w:t xml:space="preserve"> </w:t>
      </w:r>
      <w:r w:rsidRPr="003C2631">
        <w:rPr>
          <w:rFonts w:ascii="Calibri" w:hAnsi="Calibri" w:cs="Calibri"/>
          <w:color w:val="auto"/>
          <w:lang w:val="en-US"/>
        </w:rPr>
        <w:t xml:space="preserve">(Children's Parliament, </w:t>
      </w:r>
      <w:r w:rsidR="003C2631" w:rsidRPr="003C2631">
        <w:rPr>
          <w:rFonts w:ascii="Calibri" w:hAnsi="Calibri" w:cs="Calibri"/>
          <w:color w:val="auto"/>
          <w:lang w:val="en-US"/>
        </w:rPr>
        <w:t xml:space="preserve">May </w:t>
      </w:r>
      <w:r w:rsidRPr="003C2631">
        <w:rPr>
          <w:rFonts w:ascii="Calibri" w:hAnsi="Calibri" w:cs="Calibri"/>
          <w:color w:val="auto"/>
          <w:lang w:val="en-US"/>
        </w:rPr>
        <w:t xml:space="preserve">2020; </w:t>
      </w:r>
      <w:r w:rsidRPr="009E1BE9">
        <w:rPr>
          <w:rFonts w:ascii="Calibri" w:hAnsi="Calibri" w:cs="Calibri"/>
          <w:color w:val="auto"/>
          <w:lang w:val="en-US"/>
        </w:rPr>
        <w:t xml:space="preserve">Etheridge &amp; </w:t>
      </w:r>
      <w:proofErr w:type="spellStart"/>
      <w:r w:rsidRPr="009E1BE9">
        <w:rPr>
          <w:rFonts w:ascii="Calibri" w:hAnsi="Calibri" w:cs="Calibri"/>
          <w:color w:val="auto"/>
          <w:lang w:val="en-US"/>
        </w:rPr>
        <w:t>Spa</w:t>
      </w:r>
      <w:r w:rsidR="00B16778">
        <w:rPr>
          <w:rFonts w:ascii="Calibri" w:hAnsi="Calibri" w:cs="Calibri"/>
          <w:color w:val="auto"/>
          <w:lang w:val="en-US"/>
        </w:rPr>
        <w:t>n</w:t>
      </w:r>
      <w:r w:rsidRPr="009E1BE9">
        <w:rPr>
          <w:rFonts w:ascii="Calibri" w:hAnsi="Calibri" w:cs="Calibri"/>
          <w:color w:val="auto"/>
          <w:lang w:val="en-US"/>
        </w:rPr>
        <w:t>tig</w:t>
      </w:r>
      <w:proofErr w:type="spellEnd"/>
      <w:r w:rsidRPr="009E1BE9">
        <w:rPr>
          <w:rFonts w:ascii="Calibri" w:hAnsi="Calibri" w:cs="Calibri"/>
          <w:color w:val="auto"/>
          <w:lang w:val="en-US"/>
        </w:rPr>
        <w:t xml:space="preserve">, </w:t>
      </w:r>
      <w:r w:rsidR="009E1BE9" w:rsidRPr="009E1BE9">
        <w:rPr>
          <w:rFonts w:ascii="Calibri" w:hAnsi="Calibri" w:cs="Calibri"/>
          <w:color w:val="auto"/>
          <w:lang w:val="en-US"/>
        </w:rPr>
        <w:t xml:space="preserve">June </w:t>
      </w:r>
      <w:r w:rsidRPr="009E1BE9">
        <w:rPr>
          <w:rFonts w:ascii="Calibri" w:hAnsi="Calibri" w:cs="Calibri"/>
          <w:color w:val="auto"/>
          <w:lang w:val="en-US"/>
        </w:rPr>
        <w:t>2020</w:t>
      </w:r>
      <w:r w:rsidRPr="003C2631">
        <w:rPr>
          <w:rFonts w:ascii="Calibri" w:hAnsi="Calibri" w:cs="Calibri"/>
          <w:color w:val="auto"/>
          <w:lang w:val="en-US"/>
        </w:rPr>
        <w:t xml:space="preserve">; </w:t>
      </w:r>
      <w:proofErr w:type="spellStart"/>
      <w:r w:rsidRPr="003C2631">
        <w:rPr>
          <w:rFonts w:ascii="Calibri" w:hAnsi="Calibri" w:cs="Calibri"/>
          <w:color w:val="auto"/>
          <w:lang w:val="en-US"/>
        </w:rPr>
        <w:t>Girlguiding</w:t>
      </w:r>
      <w:proofErr w:type="spellEnd"/>
      <w:r w:rsidRPr="003C2631">
        <w:rPr>
          <w:rFonts w:ascii="Calibri" w:hAnsi="Calibri" w:cs="Calibri"/>
          <w:color w:val="auto"/>
          <w:lang w:val="en-US"/>
        </w:rPr>
        <w:t xml:space="preserve">, </w:t>
      </w:r>
      <w:r w:rsidR="00332C0B" w:rsidRPr="003C2631">
        <w:rPr>
          <w:rFonts w:ascii="Calibri" w:hAnsi="Calibri" w:cs="Calibri"/>
          <w:color w:val="auto"/>
          <w:lang w:val="en-US"/>
        </w:rPr>
        <w:t xml:space="preserve">May </w:t>
      </w:r>
      <w:r w:rsidRPr="003C2631">
        <w:rPr>
          <w:rFonts w:ascii="Calibri" w:hAnsi="Calibri" w:cs="Calibri"/>
          <w:color w:val="auto"/>
          <w:lang w:val="en-US"/>
        </w:rPr>
        <w:t xml:space="preserve">2020; Healthwatch Suffolk, </w:t>
      </w:r>
      <w:r w:rsidR="00332C0B" w:rsidRPr="003C2631">
        <w:rPr>
          <w:rFonts w:ascii="Calibri" w:hAnsi="Calibri" w:cs="Calibri"/>
          <w:color w:val="auto"/>
          <w:lang w:val="en-US"/>
        </w:rPr>
        <w:t xml:space="preserve">June </w:t>
      </w:r>
      <w:r w:rsidRPr="003C2631">
        <w:rPr>
          <w:rFonts w:ascii="Calibri" w:hAnsi="Calibri" w:cs="Calibri"/>
          <w:color w:val="auto"/>
          <w:lang w:val="en-US"/>
        </w:rPr>
        <w:t xml:space="preserve">2020; Street Games, </w:t>
      </w:r>
      <w:r w:rsidR="00332C0B" w:rsidRPr="003C2631">
        <w:rPr>
          <w:rFonts w:ascii="Calibri" w:hAnsi="Calibri" w:cs="Calibri"/>
          <w:color w:val="auto"/>
          <w:lang w:val="en-US"/>
        </w:rPr>
        <w:t xml:space="preserve">May </w:t>
      </w:r>
      <w:r w:rsidRPr="003C2631">
        <w:rPr>
          <w:rFonts w:ascii="Calibri" w:hAnsi="Calibri" w:cs="Calibri"/>
          <w:color w:val="auto"/>
          <w:lang w:val="en-US"/>
        </w:rPr>
        <w:t>2020).</w:t>
      </w:r>
      <w:r>
        <w:rPr>
          <w:rFonts w:ascii="Calibri" w:hAnsi="Calibri" w:cs="Calibri"/>
          <w:color w:val="auto"/>
          <w:lang w:val="en-US"/>
        </w:rPr>
        <w:t xml:space="preserve"> This is of significance in light of the Loades et al. (2020) systematic review noted </w:t>
      </w:r>
      <w:r w:rsidR="006E3BC7">
        <w:rPr>
          <w:rFonts w:ascii="Calibri" w:hAnsi="Calibri" w:cs="Calibri"/>
          <w:color w:val="auto"/>
          <w:lang w:val="en-US"/>
        </w:rPr>
        <w:t xml:space="preserve">in the pre-existing literature </w:t>
      </w:r>
      <w:r>
        <w:rPr>
          <w:rFonts w:ascii="Calibri" w:hAnsi="Calibri" w:cs="Calibri"/>
          <w:color w:val="auto"/>
          <w:lang w:val="en-US"/>
        </w:rPr>
        <w:t>above</w:t>
      </w:r>
      <w:r w:rsidR="006E3BC7">
        <w:rPr>
          <w:rFonts w:ascii="Calibri" w:hAnsi="Calibri" w:cs="Calibri"/>
          <w:color w:val="auto"/>
          <w:lang w:val="en-US"/>
        </w:rPr>
        <w:t xml:space="preserve"> showing </w:t>
      </w:r>
      <w:r>
        <w:rPr>
          <w:rFonts w:ascii="Calibri" w:hAnsi="Calibri" w:cs="Calibri"/>
          <w:color w:val="auto"/>
          <w:lang w:val="en-US"/>
        </w:rPr>
        <w:t xml:space="preserve">the </w:t>
      </w:r>
      <w:r w:rsidR="006E3BC7">
        <w:rPr>
          <w:rFonts w:ascii="Calibri" w:hAnsi="Calibri" w:cs="Calibri"/>
          <w:color w:val="auto"/>
          <w:lang w:val="en-US"/>
        </w:rPr>
        <w:t xml:space="preserve">immediate and </w:t>
      </w:r>
      <w:r>
        <w:rPr>
          <w:rFonts w:ascii="Calibri" w:hAnsi="Calibri" w:cs="Calibri"/>
          <w:color w:val="auto"/>
          <w:lang w:val="en-US"/>
        </w:rPr>
        <w:t>long-term consequences of social isolation and loneliness.</w:t>
      </w:r>
      <w:r w:rsidRPr="004B008E">
        <w:rPr>
          <w:rFonts w:ascii="Calibri" w:hAnsi="Calibri" w:cs="Calibri"/>
          <w:color w:val="auto"/>
          <w:lang w:val="en-US"/>
        </w:rPr>
        <w:t xml:space="preserve"> </w:t>
      </w:r>
    </w:p>
    <w:p w:rsidR="003B45A1" w:rsidRDefault="003B45A1" w:rsidP="00F52749">
      <w:pPr>
        <w:pStyle w:val="Body"/>
        <w:jc w:val="both"/>
        <w:rPr>
          <w:rFonts w:ascii="Calibri" w:hAnsi="Calibri" w:cs="Calibri"/>
          <w:i/>
          <w:color w:val="1F497D" w:themeColor="text2"/>
          <w:lang w:val="en-US"/>
        </w:rPr>
      </w:pPr>
    </w:p>
    <w:p w:rsidR="00470848" w:rsidRDefault="00470848" w:rsidP="00F52749">
      <w:pPr>
        <w:pStyle w:val="Body"/>
        <w:jc w:val="both"/>
        <w:rPr>
          <w:rFonts w:ascii="Calibri" w:hAnsi="Calibri" w:cs="Calibri"/>
          <w:i/>
          <w:color w:val="1F497D" w:themeColor="text2"/>
          <w:lang w:val="en-US"/>
        </w:rPr>
      </w:pPr>
      <w:r>
        <w:rPr>
          <w:rFonts w:ascii="Calibri" w:hAnsi="Calibri" w:cs="Calibri"/>
          <w:i/>
          <w:color w:val="1F497D" w:themeColor="text2"/>
          <w:lang w:val="en-US"/>
        </w:rPr>
        <w:t>Overall</w:t>
      </w:r>
    </w:p>
    <w:p w:rsidR="00960432" w:rsidRDefault="00106A64" w:rsidP="00960432">
      <w:pPr>
        <w:pStyle w:val="Body"/>
        <w:jc w:val="both"/>
        <w:rPr>
          <w:rFonts w:ascii="Calibri" w:hAnsi="Calibri" w:cs="Calibri"/>
          <w:color w:val="auto"/>
          <w:lang w:val="en-US"/>
        </w:rPr>
      </w:pPr>
      <w:r w:rsidRPr="003C2631">
        <w:rPr>
          <w:rFonts w:ascii="Calibri" w:hAnsi="Calibri" w:cs="Calibri"/>
          <w:color w:val="auto"/>
          <w:lang w:val="en-US"/>
        </w:rPr>
        <w:t>A longitudinal study by the Institute for Fiscal S</w:t>
      </w:r>
      <w:r w:rsidR="00960432" w:rsidRPr="003C2631">
        <w:rPr>
          <w:rFonts w:ascii="Calibri" w:hAnsi="Calibri" w:cs="Calibri"/>
          <w:color w:val="auto"/>
          <w:lang w:val="en-US"/>
        </w:rPr>
        <w:t xml:space="preserve">tudies reported on </w:t>
      </w:r>
      <w:r w:rsidRPr="003C2631">
        <w:rPr>
          <w:rFonts w:ascii="Calibri" w:hAnsi="Calibri" w:cs="Calibri"/>
          <w:color w:val="auto"/>
          <w:lang w:val="en-US"/>
        </w:rPr>
        <w:t xml:space="preserve">changes in MH difficulties as a result of the pandemic (Banks &amp; Xu, </w:t>
      </w:r>
      <w:r w:rsidR="003C2631" w:rsidRPr="003C2631">
        <w:rPr>
          <w:rFonts w:ascii="Calibri" w:hAnsi="Calibri" w:cs="Calibri"/>
          <w:color w:val="auto"/>
          <w:lang w:val="en-US"/>
        </w:rPr>
        <w:t xml:space="preserve">June </w:t>
      </w:r>
      <w:r w:rsidRPr="003C2631">
        <w:rPr>
          <w:rFonts w:ascii="Calibri" w:hAnsi="Calibri" w:cs="Calibri"/>
          <w:color w:val="auto"/>
          <w:lang w:val="en-US"/>
        </w:rPr>
        <w:t xml:space="preserve">2020).  Data was available for 16-18 year olds but represented two different samples </w:t>
      </w:r>
      <w:r w:rsidR="0067605F" w:rsidRPr="003C2631">
        <w:rPr>
          <w:rFonts w:ascii="Calibri" w:hAnsi="Calibri" w:cs="Calibri"/>
          <w:color w:val="auto"/>
          <w:lang w:val="en-US"/>
        </w:rPr>
        <w:t>before</w:t>
      </w:r>
      <w:r w:rsidRPr="003C2631">
        <w:rPr>
          <w:rFonts w:ascii="Calibri" w:hAnsi="Calibri" w:cs="Calibri"/>
          <w:color w:val="auto"/>
          <w:lang w:val="en-US"/>
        </w:rPr>
        <w:t xml:space="preserve"> (N = 404) and during COVID (N = 348). Compa</w:t>
      </w:r>
      <w:r w:rsidR="00960432" w:rsidRPr="003C2631">
        <w:rPr>
          <w:rFonts w:ascii="Calibri" w:hAnsi="Calibri" w:cs="Calibri"/>
          <w:color w:val="auto"/>
          <w:lang w:val="en-US"/>
        </w:rPr>
        <w:t>rison of G</w:t>
      </w:r>
      <w:r w:rsidR="0079213F" w:rsidRPr="003C2631">
        <w:rPr>
          <w:rFonts w:ascii="Calibri" w:hAnsi="Calibri" w:cs="Calibri"/>
          <w:color w:val="auto"/>
          <w:lang w:val="en-US"/>
        </w:rPr>
        <w:t>eneral Health Questionnaire-12 (G</w:t>
      </w:r>
      <w:r w:rsidR="00960432" w:rsidRPr="003C2631">
        <w:rPr>
          <w:rFonts w:ascii="Calibri" w:hAnsi="Calibri" w:cs="Calibri"/>
          <w:color w:val="auto"/>
          <w:lang w:val="en-US"/>
        </w:rPr>
        <w:t>HQ-12</w:t>
      </w:r>
      <w:r w:rsidR="0079213F" w:rsidRPr="003C2631">
        <w:rPr>
          <w:rFonts w:ascii="Calibri" w:hAnsi="Calibri" w:cs="Calibri"/>
          <w:color w:val="auto"/>
          <w:lang w:val="en-US"/>
        </w:rPr>
        <w:t>)</w:t>
      </w:r>
      <w:r w:rsidR="00960432" w:rsidRPr="003C2631">
        <w:rPr>
          <w:rFonts w:ascii="Calibri" w:hAnsi="Calibri" w:cs="Calibri"/>
          <w:color w:val="auto"/>
          <w:lang w:val="en-US"/>
        </w:rPr>
        <w:t xml:space="preserve"> scores </w:t>
      </w:r>
      <w:r w:rsidR="001E3761" w:rsidRPr="003C2631">
        <w:rPr>
          <w:rFonts w:ascii="Calibri" w:hAnsi="Calibri" w:cs="Calibri"/>
          <w:color w:val="auto"/>
          <w:lang w:val="en-US"/>
        </w:rPr>
        <w:t xml:space="preserve">for the two samples </w:t>
      </w:r>
      <w:r w:rsidR="00960432" w:rsidRPr="003C2631">
        <w:rPr>
          <w:rFonts w:ascii="Calibri" w:hAnsi="Calibri" w:cs="Calibri"/>
          <w:color w:val="auto"/>
          <w:lang w:val="en-US"/>
        </w:rPr>
        <w:t>suggested</w:t>
      </w:r>
      <w:r w:rsidRPr="003C2631">
        <w:rPr>
          <w:rFonts w:ascii="Calibri" w:hAnsi="Calibri" w:cs="Calibri"/>
          <w:color w:val="auto"/>
          <w:lang w:val="en-US"/>
        </w:rPr>
        <w:t xml:space="preserve"> </w:t>
      </w:r>
      <w:r w:rsidR="006E3BC7" w:rsidRPr="003C2631">
        <w:rPr>
          <w:rFonts w:ascii="Calibri" w:hAnsi="Calibri" w:cs="Calibri"/>
          <w:color w:val="auto"/>
          <w:lang w:val="en-US"/>
        </w:rPr>
        <w:t xml:space="preserve">a </w:t>
      </w:r>
      <w:r w:rsidR="006E3BC7" w:rsidRPr="003C2631">
        <w:rPr>
          <w:rFonts w:ascii="Calibri" w:hAnsi="Calibri" w:cs="Calibri"/>
          <w:b/>
          <w:color w:val="auto"/>
          <w:lang w:val="en-US"/>
        </w:rPr>
        <w:t>slight worsening</w:t>
      </w:r>
      <w:r w:rsidRPr="003C2631">
        <w:rPr>
          <w:rFonts w:ascii="Calibri" w:hAnsi="Calibri" w:cs="Calibri"/>
          <w:b/>
          <w:color w:val="auto"/>
          <w:lang w:val="en-US"/>
        </w:rPr>
        <w:t xml:space="preserve"> for 16-18 year-old males</w:t>
      </w:r>
      <w:r w:rsidRPr="003C2631">
        <w:rPr>
          <w:rFonts w:ascii="Calibri" w:hAnsi="Calibri" w:cs="Calibri"/>
          <w:color w:val="auto"/>
          <w:lang w:val="en-US"/>
        </w:rPr>
        <w:t xml:space="preserve"> but </w:t>
      </w:r>
      <w:r w:rsidR="0067605F" w:rsidRPr="003C2631">
        <w:rPr>
          <w:rFonts w:ascii="Calibri" w:hAnsi="Calibri" w:cs="Calibri"/>
          <w:b/>
          <w:color w:val="auto"/>
          <w:lang w:val="en-US"/>
        </w:rPr>
        <w:t xml:space="preserve">higher </w:t>
      </w:r>
      <w:r w:rsidRPr="003C2631">
        <w:rPr>
          <w:rFonts w:ascii="Calibri" w:hAnsi="Calibri" w:cs="Calibri"/>
          <w:b/>
          <w:color w:val="auto"/>
          <w:lang w:val="en-US"/>
        </w:rPr>
        <w:t>increases</w:t>
      </w:r>
      <w:r w:rsidR="00960432" w:rsidRPr="003C2631">
        <w:rPr>
          <w:rFonts w:ascii="Calibri" w:hAnsi="Calibri" w:cs="Calibri"/>
          <w:b/>
          <w:color w:val="auto"/>
          <w:lang w:val="en-US"/>
        </w:rPr>
        <w:t xml:space="preserve"> for 16-18 year-old females</w:t>
      </w:r>
      <w:r w:rsidRPr="003C2631">
        <w:rPr>
          <w:rFonts w:ascii="Calibri" w:hAnsi="Calibri" w:cs="Calibri"/>
          <w:color w:val="auto"/>
          <w:lang w:val="en-US"/>
        </w:rPr>
        <w:t xml:space="preserve"> in average GHQ scores (</w:t>
      </w:r>
      <w:r w:rsidR="00960432" w:rsidRPr="003C2631">
        <w:rPr>
          <w:rFonts w:ascii="Calibri" w:hAnsi="Calibri" w:cs="Calibri"/>
          <w:color w:val="auto"/>
          <w:lang w:val="en-US"/>
        </w:rPr>
        <w:t xml:space="preserve">12.5 vs. </w:t>
      </w:r>
      <w:r w:rsidRPr="003C2631">
        <w:rPr>
          <w:rFonts w:ascii="Calibri" w:hAnsi="Calibri" w:cs="Calibri"/>
          <w:color w:val="auto"/>
          <w:lang w:val="en-US"/>
        </w:rPr>
        <w:t>15.2), number of GHQ conditions (</w:t>
      </w:r>
      <w:r w:rsidR="00960432" w:rsidRPr="003C2631">
        <w:rPr>
          <w:rFonts w:ascii="Calibri" w:hAnsi="Calibri" w:cs="Calibri"/>
          <w:color w:val="auto"/>
          <w:lang w:val="en-US"/>
        </w:rPr>
        <w:t xml:space="preserve">2.6 vs. </w:t>
      </w:r>
      <w:r w:rsidRPr="003C2631">
        <w:rPr>
          <w:rFonts w:ascii="Calibri" w:hAnsi="Calibri" w:cs="Calibri"/>
          <w:color w:val="auto"/>
          <w:lang w:val="en-US"/>
        </w:rPr>
        <w:t xml:space="preserve">4.4) and </w:t>
      </w:r>
      <w:r w:rsidR="00960432" w:rsidRPr="003C2631">
        <w:rPr>
          <w:rFonts w:ascii="Calibri" w:hAnsi="Calibri" w:cs="Calibri"/>
          <w:color w:val="auto"/>
          <w:lang w:val="en-US"/>
        </w:rPr>
        <w:t>the proportion of those scoring at least one condition "much more than usual" (18% vs. 41%).  Measures were taken during the peak COVID-related death rates.</w:t>
      </w:r>
    </w:p>
    <w:p w:rsidR="0079213F" w:rsidRDefault="0079213F" w:rsidP="00960432">
      <w:pPr>
        <w:pStyle w:val="Body"/>
        <w:jc w:val="both"/>
        <w:rPr>
          <w:rFonts w:ascii="Calibri" w:hAnsi="Calibri" w:cs="Calibri"/>
          <w:color w:val="auto"/>
          <w:lang w:val="en-US"/>
        </w:rPr>
      </w:pPr>
    </w:p>
    <w:p w:rsidR="0079213F" w:rsidRDefault="0079213F" w:rsidP="00960432">
      <w:pPr>
        <w:pStyle w:val="Body"/>
        <w:jc w:val="both"/>
        <w:rPr>
          <w:rFonts w:ascii="Calibri" w:hAnsi="Calibri" w:cs="Calibri"/>
          <w:color w:val="auto"/>
          <w:lang w:val="en-US"/>
        </w:rPr>
      </w:pPr>
      <w:r w:rsidRPr="003C2631">
        <w:rPr>
          <w:rFonts w:ascii="Calibri" w:hAnsi="Calibri" w:cs="Calibri"/>
          <w:color w:val="auto"/>
          <w:lang w:val="en-US"/>
        </w:rPr>
        <w:t>Report 4 of the</w:t>
      </w:r>
      <w:r w:rsidR="002764BD" w:rsidRPr="003C2631">
        <w:rPr>
          <w:rFonts w:ascii="Calibri" w:hAnsi="Calibri" w:cs="Calibri"/>
          <w:color w:val="auto"/>
          <w:lang w:val="en-US"/>
        </w:rPr>
        <w:t xml:space="preserve"> Co-Space study of</w:t>
      </w:r>
      <w:r w:rsidRPr="003C2631">
        <w:rPr>
          <w:rFonts w:ascii="Calibri" w:hAnsi="Calibri" w:cs="Calibri"/>
          <w:color w:val="auto"/>
          <w:lang w:val="en-US"/>
        </w:rPr>
        <w:t xml:space="preserve"> 2890 </w:t>
      </w:r>
      <w:r w:rsidRPr="003C2631">
        <w:rPr>
          <w:rFonts w:ascii="Calibri" w:hAnsi="Calibri" w:cs="Calibri"/>
          <w:b/>
          <w:color w:val="auto"/>
          <w:lang w:val="en-US"/>
        </w:rPr>
        <w:t>4-13 year-olds</w:t>
      </w:r>
      <w:r w:rsidRPr="003C2631">
        <w:rPr>
          <w:rFonts w:ascii="Calibri" w:hAnsi="Calibri" w:cs="Calibri"/>
          <w:color w:val="auto"/>
          <w:lang w:val="en-US"/>
        </w:rPr>
        <w:t xml:space="preserve"> outlines changes in MH as measured by the Strengths and Difficulties Questionnaire (SDQ) over a one month period in lockdown, although changes often still fell within the same clinical banding on the SDQ (</w:t>
      </w:r>
      <w:proofErr w:type="spellStart"/>
      <w:r w:rsidRPr="000F4108">
        <w:rPr>
          <w:rFonts w:ascii="Calibri" w:hAnsi="Calibri" w:cs="Calibri"/>
          <w:color w:val="auto"/>
          <w:lang w:val="en-US"/>
        </w:rPr>
        <w:t>Pearcey</w:t>
      </w:r>
      <w:proofErr w:type="spellEnd"/>
      <w:r w:rsidRPr="000F4108">
        <w:rPr>
          <w:rFonts w:ascii="Calibri" w:hAnsi="Calibri" w:cs="Calibri"/>
          <w:color w:val="auto"/>
          <w:lang w:val="en-US"/>
        </w:rPr>
        <w:t xml:space="preserve"> et al.</w:t>
      </w:r>
      <w:r w:rsidR="000F4108" w:rsidRPr="000F4108">
        <w:rPr>
          <w:rFonts w:ascii="Calibri" w:hAnsi="Calibri" w:cs="Calibri"/>
          <w:color w:val="auto"/>
          <w:lang w:val="en-US"/>
        </w:rPr>
        <w:t>,</w:t>
      </w:r>
      <w:r w:rsidRPr="000F4108">
        <w:rPr>
          <w:rFonts w:ascii="Calibri" w:hAnsi="Calibri" w:cs="Calibri"/>
          <w:color w:val="auto"/>
          <w:lang w:val="en-US"/>
        </w:rPr>
        <w:t xml:space="preserve"> </w:t>
      </w:r>
      <w:r w:rsidR="003C2631" w:rsidRPr="000F4108">
        <w:rPr>
          <w:rFonts w:ascii="Calibri" w:hAnsi="Calibri" w:cs="Calibri"/>
          <w:color w:val="auto"/>
          <w:lang w:val="en-US"/>
        </w:rPr>
        <w:t xml:space="preserve">June </w:t>
      </w:r>
      <w:r w:rsidRPr="000F4108">
        <w:rPr>
          <w:rFonts w:ascii="Calibri" w:hAnsi="Calibri" w:cs="Calibri"/>
          <w:color w:val="auto"/>
          <w:lang w:val="en-US"/>
        </w:rPr>
        <w:t>2020)</w:t>
      </w:r>
      <w:r w:rsidR="002764BD" w:rsidRPr="000F4108">
        <w:rPr>
          <w:rFonts w:ascii="Calibri" w:hAnsi="Calibri" w:cs="Calibri"/>
          <w:color w:val="auto"/>
          <w:lang w:val="en-US"/>
        </w:rPr>
        <w:t>.</w:t>
      </w:r>
      <w:r w:rsidR="002764BD" w:rsidRPr="003C2631">
        <w:rPr>
          <w:rFonts w:ascii="Calibri" w:hAnsi="Calibri" w:cs="Calibri"/>
          <w:color w:val="auto"/>
          <w:lang w:val="en-US"/>
        </w:rPr>
        <w:t xml:space="preserve"> Average scores for both </w:t>
      </w:r>
      <w:r w:rsidR="002764BD" w:rsidRPr="003C2631">
        <w:rPr>
          <w:rFonts w:ascii="Calibri" w:hAnsi="Calibri" w:cs="Calibri"/>
          <w:b/>
          <w:color w:val="auto"/>
          <w:lang w:val="en-US"/>
        </w:rPr>
        <w:t xml:space="preserve">emotional and behavioural difficulties </w:t>
      </w:r>
      <w:r w:rsidR="002764BD" w:rsidRPr="003C2631">
        <w:rPr>
          <w:rFonts w:ascii="Calibri" w:hAnsi="Calibri" w:cs="Calibri"/>
          <w:color w:val="auto"/>
          <w:lang w:val="en-US"/>
        </w:rPr>
        <w:t xml:space="preserve">in the sample </w:t>
      </w:r>
      <w:r w:rsidR="002764BD" w:rsidRPr="003C2631">
        <w:rPr>
          <w:rFonts w:ascii="Calibri" w:hAnsi="Calibri" w:cs="Calibri"/>
          <w:b/>
          <w:color w:val="auto"/>
          <w:lang w:val="en-US"/>
        </w:rPr>
        <w:t>were on the threshold between the close to average and slightly raised category, whilst restlessness and inattention scores were in the close to average category.  Emotional symptoms were slightly higher for females and those from low income households, and markedly higher for CYP with SEN</w:t>
      </w:r>
      <w:r w:rsidR="002764BD" w:rsidRPr="003C2631">
        <w:rPr>
          <w:rFonts w:ascii="Calibri" w:hAnsi="Calibri" w:cs="Calibri"/>
          <w:color w:val="auto"/>
          <w:lang w:val="en-US"/>
        </w:rPr>
        <w:t xml:space="preserve">.  </w:t>
      </w:r>
      <w:r w:rsidR="004018B5" w:rsidRPr="003C2631">
        <w:rPr>
          <w:rFonts w:ascii="Calibri" w:hAnsi="Calibri" w:cs="Calibri"/>
          <w:color w:val="auto"/>
          <w:lang w:val="en-US"/>
        </w:rPr>
        <w:t>Pre-</w:t>
      </w:r>
      <w:r w:rsidR="004018B5" w:rsidRPr="003C2631">
        <w:rPr>
          <w:rFonts w:ascii="Calibri" w:hAnsi="Calibri" w:cs="Calibri"/>
          <w:color w:val="auto"/>
          <w:lang w:val="en-US"/>
        </w:rPr>
        <w:lastRenderedPageBreak/>
        <w:t>COVID baselines were not available and neither was d</w:t>
      </w:r>
      <w:r w:rsidRPr="003C2631">
        <w:rPr>
          <w:rFonts w:ascii="Calibri" w:hAnsi="Calibri" w:cs="Calibri"/>
          <w:color w:val="auto"/>
          <w:lang w:val="en-US"/>
        </w:rPr>
        <w:t>ata available on the number of CYP falling into the different clinical bandings at each time point.</w:t>
      </w:r>
    </w:p>
    <w:p w:rsidR="0088350B" w:rsidRDefault="0088350B" w:rsidP="00960432">
      <w:pPr>
        <w:pStyle w:val="Body"/>
        <w:jc w:val="both"/>
        <w:rPr>
          <w:rFonts w:ascii="Calibri" w:hAnsi="Calibri" w:cs="Calibri"/>
          <w:color w:val="auto"/>
          <w:lang w:val="en-US"/>
        </w:rPr>
      </w:pPr>
    </w:p>
    <w:p w:rsidR="0088350B" w:rsidRDefault="0088350B" w:rsidP="00960432">
      <w:pPr>
        <w:pStyle w:val="Body"/>
        <w:jc w:val="both"/>
        <w:rPr>
          <w:rFonts w:ascii="Calibri" w:hAnsi="Calibri" w:cs="Calibri"/>
          <w:color w:val="auto"/>
          <w:lang w:val="en-US"/>
        </w:rPr>
      </w:pPr>
      <w:r>
        <w:rPr>
          <w:rFonts w:ascii="Calibri" w:hAnsi="Calibri" w:cs="Calibri"/>
          <w:color w:val="auto"/>
          <w:lang w:val="en-US"/>
        </w:rPr>
        <w:t>See also the section below on CYP with pre-existing health conditions</w:t>
      </w:r>
    </w:p>
    <w:p w:rsidR="0088350B" w:rsidRDefault="0088350B" w:rsidP="00960432">
      <w:pPr>
        <w:pStyle w:val="Body"/>
        <w:jc w:val="both"/>
        <w:rPr>
          <w:rFonts w:ascii="Calibri" w:hAnsi="Calibri" w:cs="Calibri"/>
          <w:color w:val="auto"/>
          <w:lang w:val="en-US"/>
        </w:rPr>
      </w:pPr>
    </w:p>
    <w:p w:rsidR="003B45A1" w:rsidRPr="00E0147B" w:rsidRDefault="003B45A1" w:rsidP="00F52749">
      <w:pPr>
        <w:pStyle w:val="Body"/>
        <w:jc w:val="both"/>
        <w:rPr>
          <w:rFonts w:ascii="Calibri" w:hAnsi="Calibri" w:cs="Calibri"/>
          <w:i/>
          <w:color w:val="1F497D" w:themeColor="text2"/>
          <w:sz w:val="24"/>
          <w:lang w:val="en-US"/>
        </w:rPr>
      </w:pPr>
      <w:r w:rsidRPr="00E0147B">
        <w:rPr>
          <w:rFonts w:ascii="Calibri" w:hAnsi="Calibri" w:cs="Calibri"/>
          <w:i/>
          <w:color w:val="1F497D" w:themeColor="text2"/>
          <w:sz w:val="24"/>
          <w:lang w:val="en-US"/>
        </w:rPr>
        <w:t>Anxiety</w:t>
      </w:r>
    </w:p>
    <w:p w:rsidR="003B45A1" w:rsidRDefault="00E007B6" w:rsidP="00F52749">
      <w:pPr>
        <w:pStyle w:val="Body"/>
        <w:numPr>
          <w:ilvl w:val="0"/>
          <w:numId w:val="17"/>
        </w:numPr>
        <w:jc w:val="both"/>
        <w:rPr>
          <w:rFonts w:ascii="Calibri" w:hAnsi="Calibri" w:cs="Calibri"/>
          <w:lang w:val="en-US"/>
        </w:rPr>
      </w:pPr>
      <w:r>
        <w:rPr>
          <w:rFonts w:ascii="Calibri" w:hAnsi="Calibri" w:cs="Calibri"/>
          <w:lang w:val="en-US"/>
        </w:rPr>
        <w:t xml:space="preserve">In an axillary study to the </w:t>
      </w:r>
      <w:r w:rsidR="001B1888">
        <w:rPr>
          <w:rFonts w:ascii="Calibri" w:hAnsi="Calibri" w:cs="Calibri"/>
          <w:lang w:val="en-US"/>
        </w:rPr>
        <w:t xml:space="preserve">UK-based </w:t>
      </w:r>
      <w:r>
        <w:rPr>
          <w:rFonts w:ascii="Calibri" w:hAnsi="Calibri" w:cs="Calibri"/>
          <w:lang w:val="en-US"/>
        </w:rPr>
        <w:t xml:space="preserve">COVID-19 Psychological Research Consortium (C19PRC) research, of the 1001 </w:t>
      </w:r>
      <w:r w:rsidRPr="00E007B6">
        <w:rPr>
          <w:rFonts w:ascii="Calibri" w:hAnsi="Calibri" w:cs="Calibri"/>
          <w:b/>
          <w:lang w:val="en-US"/>
        </w:rPr>
        <w:t>13-18 year-olds in their sample,</w:t>
      </w:r>
      <w:r w:rsidR="003B45A1" w:rsidRPr="00E007B6">
        <w:rPr>
          <w:rFonts w:ascii="Calibri" w:hAnsi="Calibri" w:cs="Calibri"/>
          <w:b/>
          <w:lang w:val="en-US"/>
        </w:rPr>
        <w:t xml:space="preserve"> </w:t>
      </w:r>
      <w:r w:rsidR="003B45A1" w:rsidRPr="00087207">
        <w:rPr>
          <w:rFonts w:ascii="Calibri" w:hAnsi="Calibri" w:cs="Calibri"/>
          <w:b/>
          <w:lang w:val="en-US"/>
        </w:rPr>
        <w:t>47</w:t>
      </w:r>
      <w:r w:rsidR="003B45A1">
        <w:rPr>
          <w:rFonts w:ascii="Calibri" w:hAnsi="Calibri" w:cs="Calibri"/>
          <w:b/>
          <w:lang w:val="en-US"/>
        </w:rPr>
        <w:t>% females and 6</w:t>
      </w:r>
      <w:r w:rsidR="003B45A1" w:rsidRPr="00087207">
        <w:rPr>
          <w:rFonts w:ascii="Calibri" w:hAnsi="Calibri" w:cs="Calibri"/>
          <w:b/>
          <w:lang w:val="en-US"/>
        </w:rPr>
        <w:t xml:space="preserve">0% </w:t>
      </w:r>
      <w:r w:rsidR="003B45A1">
        <w:rPr>
          <w:rFonts w:ascii="Calibri" w:hAnsi="Calibri" w:cs="Calibri"/>
          <w:b/>
          <w:lang w:val="en-US"/>
        </w:rPr>
        <w:t xml:space="preserve">males had </w:t>
      </w:r>
      <w:r w:rsidR="003B45A1" w:rsidRPr="00087207">
        <w:rPr>
          <w:rFonts w:ascii="Calibri" w:hAnsi="Calibri" w:cs="Calibri"/>
          <w:b/>
          <w:lang w:val="en-US"/>
        </w:rPr>
        <w:t>anxiety scores over clinical cut-off</w:t>
      </w:r>
      <w:r w:rsidR="003B45A1">
        <w:rPr>
          <w:rFonts w:ascii="Calibri" w:hAnsi="Calibri" w:cs="Calibri"/>
          <w:lang w:val="en-US"/>
        </w:rPr>
        <w:t xml:space="preserve"> </w:t>
      </w:r>
      <w:r w:rsidR="001E3761">
        <w:rPr>
          <w:rFonts w:ascii="Calibri" w:hAnsi="Calibri" w:cs="Calibri"/>
          <w:lang w:val="en-US"/>
        </w:rPr>
        <w:t>on validated MH measures</w:t>
      </w:r>
      <w:r>
        <w:rPr>
          <w:rFonts w:ascii="Calibri" w:hAnsi="Calibri" w:cs="Calibri"/>
          <w:lang w:val="en-US"/>
        </w:rPr>
        <w:t xml:space="preserve"> (</w:t>
      </w:r>
      <w:proofErr w:type="spellStart"/>
      <w:r w:rsidRPr="002F3CD9">
        <w:rPr>
          <w:rFonts w:ascii="Calibri" w:hAnsi="Calibri" w:cs="Calibri"/>
          <w:lang w:val="en-US"/>
        </w:rPr>
        <w:t>Levita</w:t>
      </w:r>
      <w:proofErr w:type="spellEnd"/>
      <w:r w:rsidRPr="002F3CD9">
        <w:rPr>
          <w:rFonts w:ascii="Calibri" w:hAnsi="Calibri" w:cs="Calibri"/>
          <w:lang w:val="en-US"/>
        </w:rPr>
        <w:t xml:space="preserve">, </w:t>
      </w:r>
      <w:r w:rsidR="002F3CD9" w:rsidRPr="002F3CD9">
        <w:rPr>
          <w:rFonts w:ascii="Calibri" w:hAnsi="Calibri" w:cs="Calibri"/>
          <w:lang w:val="en-US"/>
        </w:rPr>
        <w:t xml:space="preserve">May </w:t>
      </w:r>
      <w:r w:rsidRPr="002F3CD9">
        <w:rPr>
          <w:rFonts w:ascii="Calibri" w:hAnsi="Calibri" w:cs="Calibri"/>
          <w:lang w:val="en-US"/>
        </w:rPr>
        <w:t>2020)</w:t>
      </w:r>
    </w:p>
    <w:p w:rsidR="00960432" w:rsidRDefault="003B45A1" w:rsidP="00F52749">
      <w:pPr>
        <w:pStyle w:val="Body"/>
        <w:numPr>
          <w:ilvl w:val="0"/>
          <w:numId w:val="17"/>
        </w:numPr>
        <w:jc w:val="both"/>
        <w:rPr>
          <w:rFonts w:ascii="Calibri" w:hAnsi="Calibri" w:cs="Calibri"/>
          <w:lang w:val="en-US"/>
        </w:rPr>
      </w:pPr>
      <w:r w:rsidRPr="00960432">
        <w:rPr>
          <w:rFonts w:ascii="Calibri" w:hAnsi="Calibri" w:cs="Calibri"/>
          <w:lang w:val="en-US"/>
        </w:rPr>
        <w:t>Rates in European and Asian studies are somewhat lower, ranging between 10-30% (</w:t>
      </w:r>
      <w:r w:rsidR="00960432" w:rsidRPr="003B6597">
        <w:rPr>
          <w:rFonts w:ascii="Calibri" w:hAnsi="Calibri" w:cs="Calibri"/>
          <w:lang w:val="en-US"/>
        </w:rPr>
        <w:t>Chen et al</w:t>
      </w:r>
      <w:r w:rsidR="00960432" w:rsidRPr="00960432">
        <w:rPr>
          <w:rFonts w:ascii="Calibri" w:hAnsi="Calibri" w:cs="Calibri"/>
          <w:lang w:val="en-US"/>
        </w:rPr>
        <w:t xml:space="preserve">. </w:t>
      </w:r>
      <w:r w:rsidR="003B6597">
        <w:rPr>
          <w:rFonts w:ascii="Calibri" w:hAnsi="Calibri" w:cs="Calibri"/>
          <w:lang w:val="en-US"/>
        </w:rPr>
        <w:t xml:space="preserve">May </w:t>
      </w:r>
      <w:r w:rsidR="00960432" w:rsidRPr="00960432">
        <w:rPr>
          <w:rFonts w:ascii="Calibri" w:hAnsi="Calibri" w:cs="Calibri"/>
          <w:lang w:val="en-US"/>
        </w:rPr>
        <w:t xml:space="preserve">2020; </w:t>
      </w:r>
      <w:proofErr w:type="spellStart"/>
      <w:r w:rsidRPr="00960432">
        <w:rPr>
          <w:rFonts w:ascii="Calibri" w:hAnsi="Calibri" w:cs="Calibri"/>
          <w:lang w:val="en-US"/>
        </w:rPr>
        <w:t>Orgiles</w:t>
      </w:r>
      <w:proofErr w:type="spellEnd"/>
      <w:r w:rsidRPr="00960432">
        <w:rPr>
          <w:rFonts w:ascii="Calibri" w:hAnsi="Calibri" w:cs="Calibri"/>
          <w:lang w:val="en-US"/>
        </w:rPr>
        <w:t xml:space="preserve"> et al. </w:t>
      </w:r>
      <w:r w:rsidR="003B6597">
        <w:rPr>
          <w:rFonts w:ascii="Calibri" w:hAnsi="Calibri" w:cs="Calibri"/>
          <w:lang w:val="en-US"/>
        </w:rPr>
        <w:t xml:space="preserve">April </w:t>
      </w:r>
      <w:r w:rsidRPr="00960432">
        <w:rPr>
          <w:rFonts w:ascii="Calibri" w:hAnsi="Calibri" w:cs="Calibri"/>
          <w:lang w:val="en-US"/>
        </w:rPr>
        <w:t xml:space="preserve">2020; </w:t>
      </w:r>
      <w:proofErr w:type="spellStart"/>
      <w:r w:rsidRPr="00960432">
        <w:rPr>
          <w:rFonts w:ascii="Calibri" w:hAnsi="Calibri" w:cs="Calibri"/>
          <w:lang w:val="en-US"/>
        </w:rPr>
        <w:t>Xie</w:t>
      </w:r>
      <w:proofErr w:type="spellEnd"/>
      <w:r w:rsidRPr="00960432">
        <w:rPr>
          <w:rFonts w:ascii="Calibri" w:hAnsi="Calibri" w:cs="Calibri"/>
          <w:lang w:val="en-US"/>
        </w:rPr>
        <w:t xml:space="preserve"> et al. </w:t>
      </w:r>
      <w:r w:rsidR="003B6597">
        <w:rPr>
          <w:rFonts w:ascii="Calibri" w:hAnsi="Calibri" w:cs="Calibri"/>
          <w:lang w:val="en-US"/>
        </w:rPr>
        <w:t xml:space="preserve">April </w:t>
      </w:r>
      <w:r w:rsidRPr="00960432">
        <w:rPr>
          <w:rFonts w:ascii="Calibri" w:hAnsi="Calibri" w:cs="Calibri"/>
          <w:lang w:val="en-US"/>
        </w:rPr>
        <w:t xml:space="preserve">2020; Zhou et al. </w:t>
      </w:r>
      <w:r w:rsidR="003B6597">
        <w:rPr>
          <w:rFonts w:ascii="Calibri" w:hAnsi="Calibri" w:cs="Calibri"/>
          <w:lang w:val="en-US"/>
        </w:rPr>
        <w:t xml:space="preserve">May </w:t>
      </w:r>
      <w:r w:rsidRPr="00960432">
        <w:rPr>
          <w:rFonts w:ascii="Calibri" w:hAnsi="Calibri" w:cs="Calibri"/>
          <w:lang w:val="en-US"/>
        </w:rPr>
        <w:t>2020), although not all used standardized MH measures</w:t>
      </w:r>
    </w:p>
    <w:p w:rsidR="00960432" w:rsidRPr="003B6597" w:rsidRDefault="0067605F" w:rsidP="00F52749">
      <w:pPr>
        <w:pStyle w:val="Body"/>
        <w:numPr>
          <w:ilvl w:val="0"/>
          <w:numId w:val="17"/>
        </w:numPr>
        <w:jc w:val="both"/>
        <w:rPr>
          <w:rFonts w:asciiTheme="minorHAnsi" w:hAnsiTheme="minorHAnsi" w:cstheme="minorHAnsi"/>
          <w:lang w:val="en-US"/>
        </w:rPr>
      </w:pPr>
      <w:r w:rsidRPr="003B6597">
        <w:rPr>
          <w:rFonts w:asciiTheme="minorHAnsi" w:hAnsiTheme="minorHAnsi" w:cstheme="minorHAnsi"/>
          <w:szCs w:val="20"/>
        </w:rPr>
        <w:t xml:space="preserve">In a self-report study of 1036 6-15 year-olds in China risk of </w:t>
      </w:r>
      <w:r w:rsidRPr="003B6597">
        <w:rPr>
          <w:rFonts w:asciiTheme="minorHAnsi" w:hAnsiTheme="minorHAnsi" w:cstheme="minorHAnsi"/>
          <w:b/>
          <w:szCs w:val="20"/>
        </w:rPr>
        <w:t>anxiety was higher for adolescents, females, CYP not doing regular physical exercise, or CYP who were alone on weekdays</w:t>
      </w:r>
      <w:r w:rsidRPr="003B6597">
        <w:rPr>
          <w:rFonts w:asciiTheme="minorHAnsi" w:hAnsiTheme="minorHAnsi" w:cstheme="minorHAnsi"/>
          <w:szCs w:val="20"/>
        </w:rPr>
        <w:t xml:space="preserve"> (Chen et al. </w:t>
      </w:r>
      <w:r w:rsidR="003B6597" w:rsidRPr="003B6597">
        <w:rPr>
          <w:rFonts w:asciiTheme="minorHAnsi" w:hAnsiTheme="minorHAnsi" w:cstheme="minorHAnsi"/>
          <w:szCs w:val="20"/>
        </w:rPr>
        <w:t xml:space="preserve">May </w:t>
      </w:r>
      <w:r w:rsidRPr="003B6597">
        <w:rPr>
          <w:rFonts w:asciiTheme="minorHAnsi" w:hAnsiTheme="minorHAnsi" w:cstheme="minorHAnsi"/>
          <w:szCs w:val="20"/>
        </w:rPr>
        <w:t>2020)</w:t>
      </w:r>
    </w:p>
    <w:p w:rsidR="00E007B6" w:rsidRPr="003B6597" w:rsidRDefault="0088350B" w:rsidP="00E007B6">
      <w:pPr>
        <w:pStyle w:val="Body"/>
        <w:numPr>
          <w:ilvl w:val="0"/>
          <w:numId w:val="17"/>
        </w:numPr>
        <w:jc w:val="both"/>
        <w:rPr>
          <w:rFonts w:ascii="Calibri" w:hAnsi="Calibri" w:cs="Calibri"/>
          <w:lang w:val="en-US"/>
        </w:rPr>
      </w:pPr>
      <w:r w:rsidRPr="003B6597">
        <w:rPr>
          <w:rFonts w:asciiTheme="minorHAnsi" w:hAnsiTheme="minorHAnsi" w:cstheme="minorHAnsi"/>
          <w:szCs w:val="20"/>
        </w:rPr>
        <w:t>R</w:t>
      </w:r>
      <w:r w:rsidR="00E007B6" w:rsidRPr="003B6597">
        <w:rPr>
          <w:rFonts w:asciiTheme="minorHAnsi" w:hAnsiTheme="minorHAnsi" w:cstheme="minorHAnsi"/>
          <w:szCs w:val="20"/>
        </w:rPr>
        <w:t>eport 3 of the Co-Space study found that 44.2% of the 611 parents surveyed expressed concerns about their child returning to school, whilst only 18.8% believed their child was concerned</w:t>
      </w:r>
      <w:r w:rsidRPr="003B6597">
        <w:rPr>
          <w:rFonts w:asciiTheme="minorHAnsi" w:hAnsiTheme="minorHAnsi" w:cstheme="minorHAnsi"/>
          <w:szCs w:val="20"/>
        </w:rPr>
        <w:t>, although these responses may well be normative and not indicative of clinical anxiety</w:t>
      </w:r>
      <w:r w:rsidR="00E007B6" w:rsidRPr="003B6597">
        <w:rPr>
          <w:rFonts w:asciiTheme="minorHAnsi" w:hAnsiTheme="minorHAnsi" w:cstheme="minorHAnsi"/>
          <w:szCs w:val="20"/>
        </w:rPr>
        <w:t xml:space="preserve"> </w:t>
      </w:r>
      <w:r w:rsidR="00E007B6" w:rsidRPr="000F4108">
        <w:rPr>
          <w:rFonts w:asciiTheme="minorHAnsi" w:hAnsiTheme="minorHAnsi" w:cstheme="minorHAnsi"/>
          <w:szCs w:val="20"/>
        </w:rPr>
        <w:t>(</w:t>
      </w:r>
      <w:proofErr w:type="spellStart"/>
      <w:r w:rsidR="00E007B6" w:rsidRPr="000F4108">
        <w:rPr>
          <w:rFonts w:asciiTheme="minorHAnsi" w:hAnsiTheme="minorHAnsi" w:cstheme="minorHAnsi"/>
          <w:szCs w:val="20"/>
        </w:rPr>
        <w:t>Pearcey</w:t>
      </w:r>
      <w:proofErr w:type="spellEnd"/>
      <w:r w:rsidR="00E007B6" w:rsidRPr="000F4108">
        <w:rPr>
          <w:rFonts w:asciiTheme="minorHAnsi" w:hAnsiTheme="minorHAnsi" w:cstheme="minorHAnsi"/>
          <w:szCs w:val="20"/>
        </w:rPr>
        <w:t xml:space="preserve"> et al.</w:t>
      </w:r>
      <w:r w:rsidR="000F4108" w:rsidRPr="000F4108">
        <w:rPr>
          <w:rFonts w:asciiTheme="minorHAnsi" w:hAnsiTheme="minorHAnsi" w:cstheme="minorHAnsi"/>
          <w:szCs w:val="20"/>
        </w:rPr>
        <w:t>,</w:t>
      </w:r>
      <w:r w:rsidR="00E007B6" w:rsidRPr="000F4108">
        <w:rPr>
          <w:rFonts w:asciiTheme="minorHAnsi" w:hAnsiTheme="minorHAnsi" w:cstheme="minorHAnsi"/>
          <w:szCs w:val="20"/>
        </w:rPr>
        <w:t xml:space="preserve"> </w:t>
      </w:r>
      <w:r w:rsidR="000F4108" w:rsidRPr="000F4108">
        <w:rPr>
          <w:rFonts w:asciiTheme="minorHAnsi" w:hAnsiTheme="minorHAnsi" w:cstheme="minorHAnsi"/>
          <w:szCs w:val="20"/>
        </w:rPr>
        <w:t xml:space="preserve">May </w:t>
      </w:r>
      <w:r w:rsidR="00E007B6" w:rsidRPr="000F4108">
        <w:rPr>
          <w:rFonts w:asciiTheme="minorHAnsi" w:hAnsiTheme="minorHAnsi" w:cstheme="minorHAnsi"/>
          <w:szCs w:val="20"/>
        </w:rPr>
        <w:t>2020)</w:t>
      </w:r>
    </w:p>
    <w:p w:rsidR="003B45A1" w:rsidRDefault="00E007B6" w:rsidP="00E007B6">
      <w:pPr>
        <w:pStyle w:val="Body"/>
        <w:ind w:left="360"/>
        <w:jc w:val="both"/>
        <w:rPr>
          <w:rFonts w:ascii="Calibri" w:hAnsi="Calibri" w:cs="Calibri"/>
          <w:lang w:val="en-US"/>
        </w:rPr>
      </w:pPr>
      <w:r>
        <w:rPr>
          <w:rFonts w:ascii="Calibri" w:hAnsi="Calibri" w:cs="Calibri"/>
          <w:lang w:val="en-US"/>
        </w:rPr>
        <w:t xml:space="preserve"> </w:t>
      </w:r>
    </w:p>
    <w:p w:rsidR="003B45A1" w:rsidRPr="00E0147B" w:rsidRDefault="003B45A1" w:rsidP="00F52749">
      <w:pPr>
        <w:pStyle w:val="Body"/>
        <w:jc w:val="both"/>
        <w:rPr>
          <w:rFonts w:ascii="Calibri" w:hAnsi="Calibri" w:cs="Calibri"/>
          <w:i/>
          <w:color w:val="1F497D" w:themeColor="text2"/>
          <w:lang w:val="en-US"/>
        </w:rPr>
      </w:pPr>
      <w:r w:rsidRPr="00E0147B">
        <w:rPr>
          <w:rFonts w:ascii="Calibri" w:hAnsi="Calibri" w:cs="Calibri"/>
          <w:i/>
          <w:color w:val="1F497D" w:themeColor="text2"/>
          <w:lang w:val="en-US"/>
        </w:rPr>
        <w:t>Depression</w:t>
      </w:r>
    </w:p>
    <w:p w:rsidR="003B45A1" w:rsidRPr="001B1888" w:rsidRDefault="003B45A1" w:rsidP="00F52749">
      <w:pPr>
        <w:pStyle w:val="Body"/>
        <w:numPr>
          <w:ilvl w:val="0"/>
          <w:numId w:val="18"/>
        </w:numPr>
        <w:jc w:val="both"/>
        <w:rPr>
          <w:rFonts w:ascii="Calibri" w:hAnsi="Calibri" w:cs="Calibri"/>
          <w:b/>
          <w:lang w:val="en-US"/>
        </w:rPr>
      </w:pPr>
      <w:r w:rsidRPr="001B1888">
        <w:rPr>
          <w:rFonts w:ascii="Calibri" w:hAnsi="Calibri" w:cs="Calibri"/>
          <w:lang w:val="en-US"/>
        </w:rPr>
        <w:t>In the C19PRC study (</w:t>
      </w:r>
      <w:proofErr w:type="spellStart"/>
      <w:r w:rsidRPr="006B3756">
        <w:rPr>
          <w:rFonts w:ascii="Calibri" w:hAnsi="Calibri" w:cs="Calibri"/>
          <w:lang w:val="en-US"/>
        </w:rPr>
        <w:t>Levita</w:t>
      </w:r>
      <w:proofErr w:type="spellEnd"/>
      <w:r w:rsidRPr="006B3756">
        <w:rPr>
          <w:rFonts w:ascii="Calibri" w:hAnsi="Calibri" w:cs="Calibri"/>
          <w:lang w:val="en-US"/>
        </w:rPr>
        <w:t xml:space="preserve">, </w:t>
      </w:r>
      <w:r w:rsidR="006B3756" w:rsidRPr="006B3756">
        <w:rPr>
          <w:rFonts w:ascii="Calibri" w:hAnsi="Calibri" w:cs="Calibri"/>
          <w:lang w:val="en-US"/>
        </w:rPr>
        <w:t xml:space="preserve">May </w:t>
      </w:r>
      <w:r w:rsidRPr="006B3756">
        <w:rPr>
          <w:rFonts w:ascii="Calibri" w:hAnsi="Calibri" w:cs="Calibri"/>
          <w:lang w:val="en-US"/>
        </w:rPr>
        <w:t>2020),</w:t>
      </w:r>
      <w:r w:rsidRPr="001B1888">
        <w:rPr>
          <w:rFonts w:ascii="Calibri" w:hAnsi="Calibri" w:cs="Calibri"/>
          <w:lang w:val="en-US"/>
        </w:rPr>
        <w:t xml:space="preserve"> </w:t>
      </w:r>
      <w:r w:rsidRPr="001B1888">
        <w:rPr>
          <w:rFonts w:ascii="Calibri" w:hAnsi="Calibri" w:cs="Calibri"/>
          <w:b/>
          <w:lang w:val="en-US"/>
        </w:rPr>
        <w:t>20% of 13-18 year olds had depression scores over clinical cut-off</w:t>
      </w:r>
      <w:r w:rsidR="001E3761" w:rsidRPr="001B1888">
        <w:rPr>
          <w:rFonts w:ascii="Calibri" w:hAnsi="Calibri" w:cs="Calibri"/>
          <w:b/>
          <w:lang w:val="en-US"/>
        </w:rPr>
        <w:t xml:space="preserve"> </w:t>
      </w:r>
      <w:r w:rsidR="001E3761" w:rsidRPr="001B1888">
        <w:rPr>
          <w:rFonts w:ascii="Calibri" w:hAnsi="Calibri" w:cs="Calibri"/>
          <w:lang w:val="en-US"/>
        </w:rPr>
        <w:t>on validated MH measures</w:t>
      </w:r>
      <w:r w:rsidRPr="001B1888">
        <w:rPr>
          <w:rFonts w:ascii="Calibri" w:hAnsi="Calibri" w:cs="Calibri"/>
          <w:b/>
          <w:lang w:val="en-US"/>
        </w:rPr>
        <w:t xml:space="preserve"> - CYP of black or mixed ethnicity scored significantly higher</w:t>
      </w:r>
      <w:r w:rsidR="004018B5" w:rsidRPr="004018B5">
        <w:rPr>
          <w:rFonts w:ascii="Calibri" w:hAnsi="Calibri" w:cs="Calibri"/>
          <w:lang w:val="en-US"/>
        </w:rPr>
        <w:t xml:space="preserve"> - </w:t>
      </w:r>
      <w:r w:rsidR="008F0916" w:rsidRPr="008F0916">
        <w:rPr>
          <w:rFonts w:ascii="Calibri" w:hAnsi="Calibri" w:cs="Calibri"/>
          <w:lang w:val="en-US"/>
        </w:rPr>
        <w:t xml:space="preserve">particularly pertinent given pre-COVID prevalence figures for </w:t>
      </w:r>
      <w:r w:rsidR="004018B5">
        <w:rPr>
          <w:rFonts w:ascii="Calibri" w:hAnsi="Calibri" w:cs="Calibri"/>
          <w:lang w:val="en-US"/>
        </w:rPr>
        <w:t>CYP of black ethnicity found significantly lower rates of MH disorder</w:t>
      </w:r>
    </w:p>
    <w:p w:rsidR="003B45A1" w:rsidRPr="001B1888" w:rsidRDefault="003B45A1" w:rsidP="00F52749">
      <w:pPr>
        <w:pStyle w:val="Body"/>
        <w:numPr>
          <w:ilvl w:val="0"/>
          <w:numId w:val="18"/>
        </w:numPr>
        <w:jc w:val="both"/>
        <w:rPr>
          <w:rFonts w:ascii="Calibri" w:hAnsi="Calibri" w:cs="Calibri"/>
          <w:lang w:val="en-US"/>
        </w:rPr>
      </w:pPr>
      <w:r w:rsidRPr="001B1888">
        <w:rPr>
          <w:rFonts w:ascii="Calibri" w:hAnsi="Calibri" w:cs="Calibri"/>
          <w:lang w:val="en-US"/>
        </w:rPr>
        <w:t>Rates of reported sadness or depression are similar in European and Asian studies (</w:t>
      </w:r>
      <w:proofErr w:type="spellStart"/>
      <w:r w:rsidRPr="001B1888">
        <w:rPr>
          <w:rFonts w:ascii="Calibri" w:hAnsi="Calibri" w:cs="Calibri"/>
          <w:lang w:val="en-US"/>
        </w:rPr>
        <w:t>Orgiles</w:t>
      </w:r>
      <w:proofErr w:type="spellEnd"/>
      <w:r w:rsidRPr="001B1888">
        <w:rPr>
          <w:rFonts w:ascii="Calibri" w:hAnsi="Calibri" w:cs="Calibri"/>
          <w:lang w:val="en-US"/>
        </w:rPr>
        <w:t xml:space="preserve"> et al.</w:t>
      </w:r>
      <w:r w:rsidR="006B3756">
        <w:rPr>
          <w:rFonts w:ascii="Calibri" w:hAnsi="Calibri" w:cs="Calibri"/>
          <w:lang w:val="en-US"/>
        </w:rPr>
        <w:t>,</w:t>
      </w:r>
      <w:r w:rsidRPr="001B1888">
        <w:rPr>
          <w:rFonts w:ascii="Calibri" w:hAnsi="Calibri" w:cs="Calibri"/>
          <w:lang w:val="en-US"/>
        </w:rPr>
        <w:t xml:space="preserve"> </w:t>
      </w:r>
      <w:r w:rsidR="003B6597">
        <w:rPr>
          <w:rFonts w:ascii="Calibri" w:hAnsi="Calibri" w:cs="Calibri"/>
          <w:lang w:val="en-US"/>
        </w:rPr>
        <w:t xml:space="preserve">April </w:t>
      </w:r>
      <w:r w:rsidRPr="001B1888">
        <w:rPr>
          <w:rFonts w:ascii="Calibri" w:hAnsi="Calibri" w:cs="Calibri"/>
          <w:lang w:val="en-US"/>
        </w:rPr>
        <w:t xml:space="preserve">2020; </w:t>
      </w:r>
      <w:proofErr w:type="spellStart"/>
      <w:r w:rsidRPr="001B1888">
        <w:rPr>
          <w:rFonts w:ascii="Calibri" w:hAnsi="Calibri" w:cs="Calibri"/>
          <w:lang w:val="en-US"/>
        </w:rPr>
        <w:t>Xie</w:t>
      </w:r>
      <w:proofErr w:type="spellEnd"/>
      <w:r w:rsidRPr="001B1888">
        <w:rPr>
          <w:rFonts w:ascii="Calibri" w:hAnsi="Calibri" w:cs="Calibri"/>
          <w:lang w:val="en-US"/>
        </w:rPr>
        <w:t xml:space="preserve"> et al.</w:t>
      </w:r>
      <w:r w:rsidR="006B3756">
        <w:rPr>
          <w:rFonts w:ascii="Calibri" w:hAnsi="Calibri" w:cs="Calibri"/>
          <w:lang w:val="en-US"/>
        </w:rPr>
        <w:t>,</w:t>
      </w:r>
      <w:r w:rsidRPr="001B1888">
        <w:rPr>
          <w:rFonts w:ascii="Calibri" w:hAnsi="Calibri" w:cs="Calibri"/>
          <w:lang w:val="en-US"/>
        </w:rPr>
        <w:t xml:space="preserve"> </w:t>
      </w:r>
      <w:r w:rsidR="003B6597">
        <w:rPr>
          <w:rFonts w:ascii="Calibri" w:hAnsi="Calibri" w:cs="Calibri"/>
          <w:lang w:val="en-US"/>
        </w:rPr>
        <w:t xml:space="preserve">April </w:t>
      </w:r>
      <w:r w:rsidRPr="001B1888">
        <w:rPr>
          <w:rFonts w:ascii="Calibri" w:hAnsi="Calibri" w:cs="Calibri"/>
          <w:lang w:val="en-US"/>
        </w:rPr>
        <w:t>2020; Zhou et al.</w:t>
      </w:r>
      <w:r w:rsidR="006B3756">
        <w:rPr>
          <w:rFonts w:ascii="Calibri" w:hAnsi="Calibri" w:cs="Calibri"/>
          <w:lang w:val="en-US"/>
        </w:rPr>
        <w:t>,</w:t>
      </w:r>
      <w:r w:rsidRPr="001B1888">
        <w:rPr>
          <w:rFonts w:ascii="Calibri" w:hAnsi="Calibri" w:cs="Calibri"/>
          <w:lang w:val="en-US"/>
        </w:rPr>
        <w:t xml:space="preserve"> </w:t>
      </w:r>
      <w:r w:rsidR="003B6597">
        <w:rPr>
          <w:rFonts w:ascii="Calibri" w:hAnsi="Calibri" w:cs="Calibri"/>
          <w:lang w:val="en-US"/>
        </w:rPr>
        <w:t xml:space="preserve">May </w:t>
      </w:r>
      <w:r w:rsidRPr="001B1888">
        <w:rPr>
          <w:rFonts w:ascii="Calibri" w:hAnsi="Calibri" w:cs="Calibri"/>
          <w:lang w:val="en-US"/>
        </w:rPr>
        <w:t xml:space="preserve">2020) </w:t>
      </w:r>
    </w:p>
    <w:p w:rsidR="001B1888" w:rsidRPr="001B1888" w:rsidRDefault="001B1888" w:rsidP="00F52749">
      <w:pPr>
        <w:pStyle w:val="Body"/>
        <w:numPr>
          <w:ilvl w:val="0"/>
          <w:numId w:val="18"/>
        </w:numPr>
        <w:jc w:val="both"/>
        <w:rPr>
          <w:rFonts w:asciiTheme="minorHAnsi" w:hAnsiTheme="minorHAnsi" w:cstheme="minorHAnsi"/>
          <w:b/>
          <w:lang w:val="en-US"/>
        </w:rPr>
      </w:pPr>
      <w:proofErr w:type="spellStart"/>
      <w:r w:rsidRPr="001B1888">
        <w:rPr>
          <w:rFonts w:ascii="Calibri" w:hAnsi="Calibri" w:cs="Calibri"/>
          <w:lang w:val="en-US"/>
        </w:rPr>
        <w:t>Kooth</w:t>
      </w:r>
      <w:proofErr w:type="spellEnd"/>
      <w:r w:rsidRPr="001B1888">
        <w:rPr>
          <w:rFonts w:ascii="Calibri" w:hAnsi="Calibri" w:cs="Calibri"/>
          <w:lang w:val="en-US"/>
        </w:rPr>
        <w:t xml:space="preserve"> (</w:t>
      </w:r>
      <w:r w:rsidR="003B6597">
        <w:rPr>
          <w:rFonts w:ascii="Calibri" w:hAnsi="Calibri" w:cs="Calibri"/>
          <w:lang w:val="en-US"/>
        </w:rPr>
        <w:t xml:space="preserve">April </w:t>
      </w:r>
      <w:r w:rsidRPr="001B1888">
        <w:rPr>
          <w:rFonts w:ascii="Calibri" w:hAnsi="Calibri" w:cs="Calibri"/>
          <w:lang w:val="en-US"/>
        </w:rPr>
        <w:t xml:space="preserve">2020) report that </w:t>
      </w:r>
      <w:r w:rsidRPr="001B1888">
        <w:rPr>
          <w:rFonts w:ascii="Calibri" w:hAnsi="Calibri" w:cs="Calibri"/>
          <w:b/>
          <w:lang w:val="en-US"/>
        </w:rPr>
        <w:t>self-reports of depression and sleep problems have shown the sharpest rise</w:t>
      </w:r>
      <w:r w:rsidRPr="001B1888">
        <w:rPr>
          <w:rFonts w:ascii="Calibri" w:hAnsi="Calibri" w:cs="Calibri"/>
          <w:lang w:val="en-US"/>
        </w:rPr>
        <w:t>, with reports of depression rising by 170%, although it is not clear how depression was categorised</w:t>
      </w:r>
      <w:r w:rsidR="0088350B">
        <w:rPr>
          <w:rFonts w:ascii="Calibri" w:hAnsi="Calibri" w:cs="Calibri"/>
          <w:lang w:val="en-US"/>
        </w:rPr>
        <w:t>,</w:t>
      </w:r>
      <w:r w:rsidRPr="001B1888">
        <w:rPr>
          <w:rFonts w:ascii="Calibri" w:hAnsi="Calibri" w:cs="Calibri"/>
          <w:lang w:val="en-US"/>
        </w:rPr>
        <w:t xml:space="preserve"> the baseline</w:t>
      </w:r>
      <w:r w:rsidR="0088350B">
        <w:rPr>
          <w:rFonts w:ascii="Calibri" w:hAnsi="Calibri" w:cs="Calibri"/>
          <w:lang w:val="en-US"/>
        </w:rPr>
        <w:t>, how many CYP this represented or whether these were new or pre-existing difficulties</w:t>
      </w:r>
    </w:p>
    <w:p w:rsidR="003B45A1" w:rsidRPr="003B6597" w:rsidRDefault="002764BD" w:rsidP="00F52749">
      <w:pPr>
        <w:pStyle w:val="Body"/>
        <w:numPr>
          <w:ilvl w:val="0"/>
          <w:numId w:val="18"/>
        </w:numPr>
        <w:jc w:val="both"/>
        <w:rPr>
          <w:rFonts w:asciiTheme="minorHAnsi" w:hAnsiTheme="minorHAnsi" w:cstheme="minorHAnsi"/>
          <w:b/>
          <w:lang w:val="en-US"/>
        </w:rPr>
      </w:pPr>
      <w:r w:rsidRPr="003B6597">
        <w:rPr>
          <w:rFonts w:asciiTheme="minorHAnsi" w:hAnsiTheme="minorHAnsi" w:cstheme="minorHAnsi"/>
        </w:rPr>
        <w:t>In the study by Chen et al. (</w:t>
      </w:r>
      <w:r w:rsidR="003B6597" w:rsidRPr="003B6597">
        <w:rPr>
          <w:rFonts w:asciiTheme="minorHAnsi" w:hAnsiTheme="minorHAnsi" w:cstheme="minorHAnsi"/>
        </w:rPr>
        <w:t xml:space="preserve">May </w:t>
      </w:r>
      <w:r w:rsidRPr="003B6597">
        <w:rPr>
          <w:rFonts w:asciiTheme="minorHAnsi" w:hAnsiTheme="minorHAnsi" w:cstheme="minorHAnsi"/>
        </w:rPr>
        <w:t xml:space="preserve">2020) noted above, </w:t>
      </w:r>
      <w:r w:rsidRPr="003B6597">
        <w:rPr>
          <w:rFonts w:asciiTheme="minorHAnsi" w:hAnsiTheme="minorHAnsi" w:cstheme="minorHAnsi"/>
          <w:b/>
        </w:rPr>
        <w:t>depression was higher for adolescents, females, CYP whose parents had a lower level of education, CYP not doing regular physical exercise, and CYP who were alone on weekdays</w:t>
      </w:r>
      <w:r w:rsidR="0088350B" w:rsidRPr="003B6597">
        <w:rPr>
          <w:rFonts w:asciiTheme="minorHAnsi" w:hAnsiTheme="minorHAnsi" w:cstheme="minorHAnsi"/>
          <w:b/>
        </w:rPr>
        <w:t>.</w:t>
      </w:r>
    </w:p>
    <w:p w:rsidR="002764BD" w:rsidRPr="002764BD" w:rsidRDefault="002764BD" w:rsidP="002764BD">
      <w:pPr>
        <w:pStyle w:val="Body"/>
        <w:ind w:left="360"/>
        <w:jc w:val="both"/>
        <w:rPr>
          <w:rFonts w:ascii="Calibri" w:hAnsi="Calibri" w:cs="Calibri"/>
          <w:b/>
          <w:lang w:val="en-US"/>
        </w:rPr>
      </w:pPr>
    </w:p>
    <w:p w:rsidR="003B45A1" w:rsidRPr="00E0147B" w:rsidRDefault="003B45A1" w:rsidP="00F52749">
      <w:pPr>
        <w:pStyle w:val="Body"/>
        <w:jc w:val="both"/>
        <w:rPr>
          <w:rFonts w:ascii="Calibri" w:hAnsi="Calibri" w:cs="Calibri"/>
          <w:b/>
          <w:i/>
          <w:color w:val="1F497D" w:themeColor="text2"/>
          <w:sz w:val="24"/>
          <w:lang w:val="en-US"/>
        </w:rPr>
      </w:pPr>
      <w:bookmarkStart w:id="16" w:name="OtherMH"/>
      <w:r w:rsidRPr="00E0147B">
        <w:rPr>
          <w:rFonts w:ascii="Calibri" w:hAnsi="Calibri" w:cs="Calibri"/>
          <w:b/>
          <w:i/>
          <w:color w:val="1F497D" w:themeColor="text2"/>
          <w:sz w:val="24"/>
          <w:lang w:val="en-US"/>
        </w:rPr>
        <w:t>Other Mental Health Difficulties</w:t>
      </w:r>
    </w:p>
    <w:bookmarkEnd w:id="16"/>
    <w:p w:rsidR="003B45A1" w:rsidRPr="00E0147B" w:rsidRDefault="003B45A1" w:rsidP="00F52749">
      <w:pPr>
        <w:pStyle w:val="Body"/>
        <w:jc w:val="both"/>
        <w:rPr>
          <w:rFonts w:ascii="Calibri" w:hAnsi="Calibri" w:cs="Calibri"/>
          <w:i/>
          <w:color w:val="1F497D" w:themeColor="text2"/>
          <w:lang w:val="en-US"/>
        </w:rPr>
      </w:pPr>
      <w:r w:rsidRPr="00E0147B">
        <w:rPr>
          <w:rFonts w:ascii="Calibri" w:hAnsi="Calibri" w:cs="Calibri"/>
          <w:i/>
          <w:color w:val="1F497D" w:themeColor="text2"/>
          <w:lang w:val="en-US"/>
        </w:rPr>
        <w:t>PTSD</w:t>
      </w:r>
    </w:p>
    <w:p w:rsidR="003B45A1" w:rsidRDefault="003B45A1" w:rsidP="00F52749">
      <w:pPr>
        <w:pStyle w:val="Body"/>
        <w:jc w:val="both"/>
        <w:rPr>
          <w:rFonts w:ascii="Calibri" w:hAnsi="Calibri" w:cs="Calibri"/>
          <w:lang w:val="en-US"/>
        </w:rPr>
      </w:pPr>
      <w:r>
        <w:rPr>
          <w:rFonts w:ascii="Calibri" w:hAnsi="Calibri" w:cs="Calibri"/>
          <w:lang w:val="en-US"/>
        </w:rPr>
        <w:t>The C19PRC study noted above (</w:t>
      </w:r>
      <w:proofErr w:type="spellStart"/>
      <w:r w:rsidRPr="002F3CD9">
        <w:rPr>
          <w:rFonts w:ascii="Calibri" w:hAnsi="Calibri" w:cs="Calibri"/>
          <w:lang w:val="en-US"/>
        </w:rPr>
        <w:t>Levita</w:t>
      </w:r>
      <w:proofErr w:type="spellEnd"/>
      <w:r w:rsidRPr="002F3CD9">
        <w:rPr>
          <w:rFonts w:ascii="Calibri" w:hAnsi="Calibri" w:cs="Calibri"/>
          <w:lang w:val="en-US"/>
        </w:rPr>
        <w:t xml:space="preserve">, </w:t>
      </w:r>
      <w:r w:rsidR="006B3756" w:rsidRPr="002F3CD9">
        <w:rPr>
          <w:rFonts w:ascii="Calibri" w:hAnsi="Calibri" w:cs="Calibri"/>
          <w:lang w:val="en-US"/>
        </w:rPr>
        <w:t xml:space="preserve">May </w:t>
      </w:r>
      <w:r w:rsidRPr="002F3CD9">
        <w:rPr>
          <w:rFonts w:ascii="Calibri" w:hAnsi="Calibri" w:cs="Calibri"/>
          <w:lang w:val="en-US"/>
        </w:rPr>
        <w:t>2020)</w:t>
      </w:r>
      <w:r>
        <w:rPr>
          <w:rFonts w:ascii="Calibri" w:hAnsi="Calibri" w:cs="Calibri"/>
          <w:lang w:val="en-US"/>
        </w:rPr>
        <w:t xml:space="preserve"> utilized the CRIES-8, a validated screening tool for PTSD.  Questions were worded to assess for COVID-19 related trauma, although this wording was in generic terms rather than specific to an indexed COVID-19 related traumatic incident. The CRIES-8 is not diagnostic in its own right.</w:t>
      </w:r>
    </w:p>
    <w:p w:rsidR="003B45A1" w:rsidRPr="00334FE1" w:rsidRDefault="003B45A1" w:rsidP="00F52749">
      <w:pPr>
        <w:pStyle w:val="Body"/>
        <w:numPr>
          <w:ilvl w:val="0"/>
          <w:numId w:val="19"/>
        </w:numPr>
        <w:jc w:val="both"/>
        <w:rPr>
          <w:rFonts w:ascii="Calibri" w:hAnsi="Calibri" w:cs="Calibri"/>
          <w:lang w:val="en-US"/>
        </w:rPr>
      </w:pPr>
      <w:r w:rsidRPr="009400F8">
        <w:rPr>
          <w:rFonts w:ascii="Calibri" w:hAnsi="Calibri" w:cs="Calibri"/>
          <w:b/>
          <w:lang w:val="en-US"/>
        </w:rPr>
        <w:t>53% females and 44% males aged 13-18 scored over the clinical cut-off for COVID-related PTSD - this was highest in females and the children of keyworkers</w:t>
      </w:r>
      <w:r>
        <w:rPr>
          <w:rFonts w:ascii="Calibri" w:hAnsi="Calibri" w:cs="Calibri"/>
          <w:b/>
          <w:lang w:val="en-US"/>
        </w:rPr>
        <w:t xml:space="preserve"> </w:t>
      </w:r>
      <w:r w:rsidRPr="00334FE1">
        <w:rPr>
          <w:rFonts w:ascii="Calibri" w:hAnsi="Calibri" w:cs="Calibri"/>
          <w:lang w:val="en-US"/>
        </w:rPr>
        <w:t xml:space="preserve">- </w:t>
      </w:r>
      <w:r>
        <w:rPr>
          <w:rFonts w:ascii="Calibri" w:hAnsi="Calibri" w:cs="Calibri"/>
          <w:lang w:val="en-US"/>
        </w:rPr>
        <w:t xml:space="preserve">of note, </w:t>
      </w:r>
      <w:r w:rsidRPr="00334FE1">
        <w:rPr>
          <w:rFonts w:ascii="Calibri" w:hAnsi="Calibri" w:cs="Calibri"/>
          <w:lang w:val="en-US"/>
        </w:rPr>
        <w:t>DfE data shows only 5% of school-aged children of keyworkers have attended school during the lockdown period</w:t>
      </w:r>
    </w:p>
    <w:p w:rsidR="003B45A1" w:rsidRPr="009400F8" w:rsidRDefault="003B45A1" w:rsidP="00F52749">
      <w:pPr>
        <w:pStyle w:val="Body"/>
        <w:ind w:left="360"/>
        <w:jc w:val="both"/>
        <w:rPr>
          <w:rFonts w:ascii="Calibri" w:hAnsi="Calibri" w:cs="Calibri"/>
          <w:lang w:val="en-US"/>
        </w:rPr>
      </w:pPr>
    </w:p>
    <w:p w:rsidR="003B45A1" w:rsidRPr="00E0147B" w:rsidRDefault="003B45A1" w:rsidP="00F52749">
      <w:pPr>
        <w:pStyle w:val="Body"/>
        <w:jc w:val="both"/>
        <w:rPr>
          <w:rFonts w:ascii="Calibri" w:hAnsi="Calibri" w:cs="Calibri"/>
          <w:i/>
          <w:color w:val="1F497D" w:themeColor="text2"/>
          <w:lang w:val="en-US"/>
        </w:rPr>
      </w:pPr>
      <w:r w:rsidRPr="00E0147B">
        <w:rPr>
          <w:rFonts w:ascii="Calibri" w:hAnsi="Calibri" w:cs="Calibri"/>
          <w:i/>
          <w:color w:val="1F497D" w:themeColor="text2"/>
          <w:lang w:val="en-US"/>
        </w:rPr>
        <w:t>Eating Disorders</w:t>
      </w:r>
    </w:p>
    <w:p w:rsidR="003B45A1" w:rsidRDefault="001B1888" w:rsidP="00F52749">
      <w:pPr>
        <w:pStyle w:val="Body"/>
        <w:jc w:val="both"/>
        <w:rPr>
          <w:rFonts w:ascii="Calibri" w:hAnsi="Calibri" w:cs="Calibri"/>
          <w:lang w:val="en-US"/>
        </w:rPr>
      </w:pPr>
      <w:r>
        <w:rPr>
          <w:rFonts w:ascii="Calibri" w:hAnsi="Calibri" w:cs="Calibri"/>
          <w:lang w:val="en-US"/>
        </w:rPr>
        <w:t xml:space="preserve">No current research is reporting on eating disorders related to COVID-19, although changes in the nature and number of referrals are noted above.  </w:t>
      </w:r>
      <w:proofErr w:type="spellStart"/>
      <w:r w:rsidR="003B45A1">
        <w:rPr>
          <w:rFonts w:ascii="Calibri" w:hAnsi="Calibri" w:cs="Calibri"/>
          <w:lang w:val="en-US"/>
        </w:rPr>
        <w:t>Kooth</w:t>
      </w:r>
      <w:proofErr w:type="spellEnd"/>
      <w:r w:rsidR="003B45A1">
        <w:rPr>
          <w:rFonts w:ascii="Calibri" w:hAnsi="Calibri" w:cs="Calibri"/>
          <w:lang w:val="en-US"/>
        </w:rPr>
        <w:t xml:space="preserve"> (</w:t>
      </w:r>
      <w:r w:rsidR="003B6597">
        <w:rPr>
          <w:rFonts w:ascii="Calibri" w:hAnsi="Calibri" w:cs="Calibri"/>
          <w:lang w:val="en-US"/>
        </w:rPr>
        <w:t xml:space="preserve">April </w:t>
      </w:r>
      <w:r w:rsidR="003B45A1">
        <w:rPr>
          <w:rFonts w:ascii="Calibri" w:hAnsi="Calibri" w:cs="Calibri"/>
          <w:lang w:val="en-US"/>
        </w:rPr>
        <w:t xml:space="preserve">2020) report a </w:t>
      </w:r>
      <w:r w:rsidR="003B45A1" w:rsidRPr="000D4325">
        <w:rPr>
          <w:rFonts w:ascii="Calibri" w:hAnsi="Calibri" w:cs="Calibri"/>
          <w:lang w:val="en-US"/>
        </w:rPr>
        <w:t>49% increase in self-reports relating to eating difficulties (including ARFID)</w:t>
      </w:r>
      <w:r>
        <w:rPr>
          <w:rFonts w:ascii="Calibri" w:hAnsi="Calibri" w:cs="Calibri"/>
          <w:lang w:val="en-US"/>
        </w:rPr>
        <w:t xml:space="preserve"> although again it is unclea</w:t>
      </w:r>
      <w:r w:rsidR="000D4325">
        <w:rPr>
          <w:rFonts w:ascii="Calibri" w:hAnsi="Calibri" w:cs="Calibri"/>
          <w:lang w:val="en-US"/>
        </w:rPr>
        <w:t>r how this was categorised,</w:t>
      </w:r>
      <w:r w:rsidR="0088350B">
        <w:rPr>
          <w:rFonts w:ascii="Calibri" w:hAnsi="Calibri" w:cs="Calibri"/>
          <w:lang w:val="en-US"/>
        </w:rPr>
        <w:t xml:space="preserve"> </w:t>
      </w:r>
      <w:r w:rsidR="0088350B" w:rsidRPr="001B1888">
        <w:rPr>
          <w:rFonts w:ascii="Calibri" w:hAnsi="Calibri" w:cs="Calibri"/>
          <w:lang w:val="en-US"/>
        </w:rPr>
        <w:t>the baseline</w:t>
      </w:r>
      <w:r w:rsidR="0088350B">
        <w:rPr>
          <w:rFonts w:ascii="Calibri" w:hAnsi="Calibri" w:cs="Calibri"/>
          <w:lang w:val="en-US"/>
        </w:rPr>
        <w:t>, how many CYP this represented or whether these were new or pre-existing difficulties.</w:t>
      </w:r>
    </w:p>
    <w:p w:rsidR="0088350B" w:rsidRDefault="0088350B" w:rsidP="00F52749">
      <w:pPr>
        <w:pStyle w:val="Body"/>
        <w:jc w:val="both"/>
        <w:rPr>
          <w:rFonts w:ascii="Calibri" w:hAnsi="Calibri" w:cs="Calibri"/>
          <w:i/>
          <w:lang w:val="en-US"/>
        </w:rPr>
      </w:pPr>
    </w:p>
    <w:p w:rsidR="003B45A1" w:rsidRPr="00E0147B" w:rsidRDefault="003B45A1" w:rsidP="00F52749">
      <w:pPr>
        <w:pStyle w:val="Body"/>
        <w:jc w:val="both"/>
        <w:rPr>
          <w:rFonts w:ascii="Calibri" w:hAnsi="Calibri" w:cs="Calibri"/>
          <w:i/>
          <w:color w:val="1F497D" w:themeColor="text2"/>
          <w:lang w:val="en-US"/>
        </w:rPr>
      </w:pPr>
      <w:r w:rsidRPr="00E0147B">
        <w:rPr>
          <w:rFonts w:ascii="Calibri" w:hAnsi="Calibri" w:cs="Calibri"/>
          <w:i/>
          <w:color w:val="1F497D" w:themeColor="text2"/>
          <w:lang w:val="en-US"/>
        </w:rPr>
        <w:t>Psychosis</w:t>
      </w:r>
    </w:p>
    <w:p w:rsidR="003B45A1" w:rsidRDefault="001B1888" w:rsidP="00F52749">
      <w:pPr>
        <w:pStyle w:val="Body"/>
        <w:jc w:val="both"/>
        <w:rPr>
          <w:rFonts w:ascii="Calibri" w:hAnsi="Calibri" w:cs="Calibri"/>
          <w:lang w:val="en-US"/>
        </w:rPr>
      </w:pPr>
      <w:r>
        <w:rPr>
          <w:rFonts w:ascii="Calibri" w:hAnsi="Calibri" w:cs="Calibri"/>
          <w:lang w:val="en-US"/>
        </w:rPr>
        <w:t xml:space="preserve">There </w:t>
      </w:r>
      <w:r w:rsidR="000D4325">
        <w:rPr>
          <w:rFonts w:ascii="Calibri" w:hAnsi="Calibri" w:cs="Calibri"/>
          <w:lang w:val="en-US"/>
        </w:rPr>
        <w:t xml:space="preserve">is ongoing place-based longitudinal research into the effects of the pandemic on young people with pre-existing psychosis although no data is available from this study as yet.  We are not aware of any research investigating the impact of the current pandemic on first-episode psychosis.  Changes in referral rates to early intervention services are noted above.  </w:t>
      </w:r>
      <w:proofErr w:type="spellStart"/>
      <w:r w:rsidR="000D4325">
        <w:rPr>
          <w:rFonts w:ascii="Calibri" w:hAnsi="Calibri" w:cs="Calibri"/>
          <w:lang w:val="en-US"/>
        </w:rPr>
        <w:t>Kooth</w:t>
      </w:r>
      <w:proofErr w:type="spellEnd"/>
      <w:r w:rsidR="000D4325">
        <w:rPr>
          <w:rFonts w:ascii="Calibri" w:hAnsi="Calibri" w:cs="Calibri"/>
          <w:lang w:val="en-US"/>
        </w:rPr>
        <w:t xml:space="preserve"> (</w:t>
      </w:r>
      <w:r w:rsidR="003B6597">
        <w:rPr>
          <w:rFonts w:ascii="Calibri" w:hAnsi="Calibri" w:cs="Calibri"/>
          <w:lang w:val="en-US"/>
        </w:rPr>
        <w:t xml:space="preserve">April </w:t>
      </w:r>
      <w:r w:rsidR="000D4325">
        <w:rPr>
          <w:rFonts w:ascii="Calibri" w:hAnsi="Calibri" w:cs="Calibri"/>
          <w:lang w:val="en-US"/>
        </w:rPr>
        <w:t>2020)</w:t>
      </w:r>
      <w:r w:rsidR="003B45A1">
        <w:rPr>
          <w:rFonts w:ascii="Calibri" w:hAnsi="Calibri" w:cs="Calibri"/>
          <w:lang w:val="en-US"/>
        </w:rPr>
        <w:t xml:space="preserve"> report a </w:t>
      </w:r>
      <w:r w:rsidR="003B45A1" w:rsidRPr="000D4325">
        <w:rPr>
          <w:rFonts w:ascii="Calibri" w:hAnsi="Calibri" w:cs="Calibri"/>
          <w:lang w:val="en-US"/>
        </w:rPr>
        <w:t>13% increase in self-reports of psychotic symptoms</w:t>
      </w:r>
      <w:r w:rsidR="000D4325">
        <w:rPr>
          <w:rFonts w:ascii="Calibri" w:hAnsi="Calibri" w:cs="Calibri"/>
          <w:lang w:val="en-US"/>
        </w:rPr>
        <w:t xml:space="preserve"> although again it is unclear how psychotic symptoms were defined, </w:t>
      </w:r>
      <w:r w:rsidR="0088350B" w:rsidRPr="001B1888">
        <w:rPr>
          <w:rFonts w:ascii="Calibri" w:hAnsi="Calibri" w:cs="Calibri"/>
          <w:lang w:val="en-US"/>
        </w:rPr>
        <w:t>the baseline</w:t>
      </w:r>
      <w:r w:rsidR="0088350B">
        <w:rPr>
          <w:rFonts w:ascii="Calibri" w:hAnsi="Calibri" w:cs="Calibri"/>
          <w:lang w:val="en-US"/>
        </w:rPr>
        <w:t>, how many CYP this represented or whether these were new or pre-existing difficulties.</w:t>
      </w:r>
    </w:p>
    <w:p w:rsidR="0088350B" w:rsidRDefault="0088350B" w:rsidP="00F52749">
      <w:pPr>
        <w:pStyle w:val="Body"/>
        <w:jc w:val="both"/>
        <w:rPr>
          <w:rFonts w:ascii="Calibri" w:hAnsi="Calibri" w:cs="Calibri"/>
          <w:b/>
          <w:i/>
          <w:sz w:val="24"/>
          <w:lang w:val="en-US"/>
        </w:rPr>
      </w:pPr>
    </w:p>
    <w:p w:rsidR="004252D1" w:rsidRPr="00965A78" w:rsidRDefault="004252D1" w:rsidP="00F52749">
      <w:pPr>
        <w:pStyle w:val="Body"/>
        <w:jc w:val="both"/>
        <w:rPr>
          <w:rFonts w:ascii="Calibri" w:hAnsi="Calibri" w:cs="Calibri"/>
          <w:b/>
          <w:bCs/>
          <w:i/>
          <w:color w:val="1F497D" w:themeColor="text2"/>
          <w:sz w:val="24"/>
          <w:lang w:val="en-US"/>
        </w:rPr>
      </w:pPr>
      <w:bookmarkStart w:id="17" w:name="COVIDAnx"/>
      <w:r w:rsidRPr="00965A78">
        <w:rPr>
          <w:rFonts w:ascii="Calibri" w:hAnsi="Calibri" w:cs="Calibri"/>
          <w:b/>
          <w:bCs/>
          <w:i/>
          <w:color w:val="1F497D" w:themeColor="text2"/>
          <w:sz w:val="24"/>
          <w:lang w:val="en-US"/>
        </w:rPr>
        <w:t>COVID-19 Related Anxiety, Somatic Symptoms &amp; Health Anxiety</w:t>
      </w:r>
    </w:p>
    <w:bookmarkEnd w:id="17"/>
    <w:p w:rsidR="004252D1" w:rsidRDefault="004252D1" w:rsidP="00F52749">
      <w:pPr>
        <w:pStyle w:val="Body"/>
        <w:jc w:val="both"/>
        <w:rPr>
          <w:rFonts w:ascii="Calibri" w:hAnsi="Calibri" w:cs="Calibri"/>
          <w:lang w:val="en-US"/>
        </w:rPr>
      </w:pPr>
      <w:r>
        <w:rPr>
          <w:rFonts w:ascii="Calibri" w:hAnsi="Calibri" w:cs="Calibri"/>
          <w:lang w:val="en-US"/>
        </w:rPr>
        <w:t>Studies in the UK, Europe, and Asia evidence COVID-19 related anxiety and somatic symptoms in CYP, although these have not been compared against pre-COVID baselines nor tracked over time. It is therefore not possible to say whether these are normative</w:t>
      </w:r>
      <w:r w:rsidR="0088350B">
        <w:rPr>
          <w:rFonts w:ascii="Calibri" w:hAnsi="Calibri" w:cs="Calibri"/>
          <w:lang w:val="en-US"/>
        </w:rPr>
        <w:t xml:space="preserve"> or not</w:t>
      </w:r>
      <w:r>
        <w:rPr>
          <w:rFonts w:ascii="Calibri" w:hAnsi="Calibri" w:cs="Calibri"/>
          <w:lang w:val="en-US"/>
        </w:rPr>
        <w:t>.</w:t>
      </w:r>
    </w:p>
    <w:p w:rsidR="004252D1" w:rsidRDefault="004252D1" w:rsidP="00F52749">
      <w:pPr>
        <w:pStyle w:val="Body"/>
        <w:numPr>
          <w:ilvl w:val="0"/>
          <w:numId w:val="16"/>
        </w:numPr>
        <w:jc w:val="both"/>
        <w:rPr>
          <w:rFonts w:ascii="Calibri" w:hAnsi="Calibri" w:cs="Calibri"/>
          <w:lang w:val="en-US"/>
        </w:rPr>
      </w:pPr>
      <w:r>
        <w:rPr>
          <w:rFonts w:ascii="Calibri" w:hAnsi="Calibri" w:cs="Calibri"/>
          <w:b/>
          <w:lang w:val="en-US"/>
        </w:rPr>
        <w:t xml:space="preserve">8-10% CYP have moderate to high somatic symptoms </w:t>
      </w:r>
      <w:r w:rsidRPr="00527598">
        <w:rPr>
          <w:rFonts w:ascii="Calibri" w:hAnsi="Calibri" w:cs="Calibri"/>
          <w:lang w:val="en-US"/>
        </w:rPr>
        <w:t>(</w:t>
      </w:r>
      <w:proofErr w:type="spellStart"/>
      <w:r w:rsidRPr="006B3756">
        <w:rPr>
          <w:rFonts w:ascii="Calibri" w:hAnsi="Calibri" w:cs="Calibri"/>
          <w:lang w:val="en-US"/>
        </w:rPr>
        <w:t>Levita</w:t>
      </w:r>
      <w:proofErr w:type="spellEnd"/>
      <w:r w:rsidRPr="006B3756">
        <w:rPr>
          <w:rFonts w:ascii="Calibri" w:hAnsi="Calibri" w:cs="Calibri"/>
          <w:lang w:val="en-US"/>
        </w:rPr>
        <w:t xml:space="preserve">, </w:t>
      </w:r>
      <w:r w:rsidR="006B3756" w:rsidRPr="006B3756">
        <w:rPr>
          <w:rFonts w:ascii="Calibri" w:hAnsi="Calibri" w:cs="Calibri"/>
          <w:lang w:val="en-US"/>
        </w:rPr>
        <w:t xml:space="preserve">May </w:t>
      </w:r>
      <w:r w:rsidRPr="006B3756">
        <w:rPr>
          <w:rFonts w:ascii="Calibri" w:hAnsi="Calibri" w:cs="Calibri"/>
          <w:lang w:val="en-US"/>
        </w:rPr>
        <w:t>2020;</w:t>
      </w:r>
      <w:r>
        <w:rPr>
          <w:rFonts w:ascii="Calibri" w:hAnsi="Calibri" w:cs="Calibri"/>
          <w:lang w:val="en-US"/>
        </w:rPr>
        <w:t xml:space="preserve"> </w:t>
      </w:r>
      <w:r w:rsidRPr="005D3114">
        <w:rPr>
          <w:rFonts w:ascii="Calibri" w:hAnsi="Calibri" w:cs="Calibri"/>
          <w:lang w:val="en-US"/>
        </w:rPr>
        <w:t xml:space="preserve">Liu, Liu &amp; Liu, </w:t>
      </w:r>
      <w:r w:rsidR="005D3114" w:rsidRPr="005D3114">
        <w:rPr>
          <w:rFonts w:ascii="Calibri" w:hAnsi="Calibri" w:cs="Calibri"/>
          <w:lang w:val="en-US"/>
        </w:rPr>
        <w:t xml:space="preserve">May </w:t>
      </w:r>
      <w:r w:rsidRPr="005D3114">
        <w:rPr>
          <w:rFonts w:ascii="Calibri" w:hAnsi="Calibri" w:cs="Calibri"/>
          <w:lang w:val="en-US"/>
        </w:rPr>
        <w:t>2020)</w:t>
      </w:r>
      <w:r w:rsidRPr="00C35913">
        <w:rPr>
          <w:rFonts w:ascii="Calibri" w:hAnsi="Calibri" w:cs="Calibri"/>
          <w:lang w:val="en-US"/>
        </w:rPr>
        <w:t xml:space="preserve"> </w:t>
      </w:r>
    </w:p>
    <w:p w:rsidR="004252D1" w:rsidRPr="00334FE1" w:rsidRDefault="004252D1" w:rsidP="00F52749">
      <w:pPr>
        <w:pStyle w:val="Body"/>
        <w:numPr>
          <w:ilvl w:val="0"/>
          <w:numId w:val="19"/>
        </w:numPr>
        <w:jc w:val="both"/>
        <w:rPr>
          <w:rFonts w:ascii="Calibri" w:hAnsi="Calibri" w:cs="Calibri"/>
          <w:lang w:val="en-US"/>
        </w:rPr>
      </w:pPr>
      <w:r w:rsidRPr="00527598">
        <w:rPr>
          <w:rFonts w:ascii="Calibri" w:hAnsi="Calibri" w:cs="Calibri"/>
          <w:lang w:val="en-US"/>
        </w:rPr>
        <w:t xml:space="preserve">A UK based </w:t>
      </w:r>
      <w:r>
        <w:rPr>
          <w:rFonts w:ascii="Calibri" w:hAnsi="Calibri" w:cs="Calibri"/>
          <w:lang w:val="en-US"/>
        </w:rPr>
        <w:t xml:space="preserve">axillary </w:t>
      </w:r>
      <w:r w:rsidRPr="00527598">
        <w:rPr>
          <w:rFonts w:ascii="Calibri" w:hAnsi="Calibri" w:cs="Calibri"/>
          <w:lang w:val="en-US"/>
        </w:rPr>
        <w:t xml:space="preserve">study </w:t>
      </w:r>
      <w:r>
        <w:rPr>
          <w:rFonts w:ascii="Calibri" w:hAnsi="Calibri" w:cs="Calibri"/>
          <w:lang w:val="en-US"/>
        </w:rPr>
        <w:t xml:space="preserve">of 1001 13-18 year-olds </w:t>
      </w:r>
      <w:r w:rsidRPr="00527598">
        <w:rPr>
          <w:rFonts w:ascii="Calibri" w:hAnsi="Calibri" w:cs="Calibri"/>
          <w:lang w:val="en-US"/>
        </w:rPr>
        <w:t xml:space="preserve">by the COVID-19 Psychological Research Consortium </w:t>
      </w:r>
      <w:r w:rsidRPr="006B3756">
        <w:rPr>
          <w:rFonts w:ascii="Calibri" w:hAnsi="Calibri" w:cs="Calibri"/>
          <w:lang w:val="en-US"/>
        </w:rPr>
        <w:t xml:space="preserve">(C19PRC - </w:t>
      </w:r>
      <w:proofErr w:type="spellStart"/>
      <w:r w:rsidRPr="006B3756">
        <w:rPr>
          <w:rFonts w:ascii="Calibri" w:hAnsi="Calibri" w:cs="Calibri"/>
          <w:lang w:val="en-US"/>
        </w:rPr>
        <w:t>Levita</w:t>
      </w:r>
      <w:proofErr w:type="spellEnd"/>
      <w:r w:rsidRPr="006B3756">
        <w:rPr>
          <w:rFonts w:ascii="Calibri" w:hAnsi="Calibri" w:cs="Calibri"/>
          <w:lang w:val="en-US"/>
        </w:rPr>
        <w:t xml:space="preserve">, </w:t>
      </w:r>
      <w:r w:rsidR="006B3756" w:rsidRPr="006B3756">
        <w:rPr>
          <w:rFonts w:ascii="Calibri" w:hAnsi="Calibri" w:cs="Calibri"/>
          <w:lang w:val="en-US"/>
        </w:rPr>
        <w:t xml:space="preserve">May </w:t>
      </w:r>
      <w:r w:rsidRPr="006B3756">
        <w:rPr>
          <w:rFonts w:ascii="Calibri" w:hAnsi="Calibri" w:cs="Calibri"/>
          <w:lang w:val="en-US"/>
        </w:rPr>
        <w:t>2020)</w:t>
      </w:r>
      <w:r w:rsidRPr="00527598">
        <w:rPr>
          <w:rFonts w:ascii="Calibri" w:hAnsi="Calibri" w:cs="Calibri"/>
          <w:lang w:val="en-US"/>
        </w:rPr>
        <w:t xml:space="preserve"> found</w:t>
      </w:r>
      <w:r>
        <w:rPr>
          <w:rFonts w:ascii="Calibri" w:hAnsi="Calibri" w:cs="Calibri"/>
          <w:b/>
          <w:lang w:val="en-US"/>
        </w:rPr>
        <w:t xml:space="preserve"> rates of somatic symptoms are highest in the children of keyworkers </w:t>
      </w:r>
      <w:r w:rsidRPr="00334FE1">
        <w:rPr>
          <w:rFonts w:ascii="Calibri" w:hAnsi="Calibri" w:cs="Calibri"/>
          <w:lang w:val="en-US"/>
        </w:rPr>
        <w:t xml:space="preserve">- </w:t>
      </w:r>
      <w:r>
        <w:rPr>
          <w:rFonts w:ascii="Calibri" w:hAnsi="Calibri" w:cs="Calibri"/>
          <w:lang w:val="en-US"/>
        </w:rPr>
        <w:t xml:space="preserve">of note, </w:t>
      </w:r>
      <w:r w:rsidRPr="00334FE1">
        <w:rPr>
          <w:rFonts w:ascii="Calibri" w:hAnsi="Calibri" w:cs="Calibri"/>
          <w:lang w:val="en-US"/>
        </w:rPr>
        <w:t>DfE data shows only 5% of school-aged children of keyworkers have attended school during the lockdown period</w:t>
      </w:r>
    </w:p>
    <w:p w:rsidR="004252D1" w:rsidRPr="009E1BE9" w:rsidRDefault="004252D1" w:rsidP="00F52749">
      <w:pPr>
        <w:pStyle w:val="Body"/>
        <w:numPr>
          <w:ilvl w:val="0"/>
          <w:numId w:val="16"/>
        </w:numPr>
        <w:jc w:val="both"/>
        <w:rPr>
          <w:rFonts w:ascii="Calibri" w:hAnsi="Calibri" w:cs="Calibri"/>
          <w:b/>
          <w:lang w:val="en-US"/>
        </w:rPr>
      </w:pPr>
      <w:r w:rsidRPr="009E1BE9">
        <w:rPr>
          <w:rFonts w:ascii="Calibri" w:hAnsi="Calibri" w:cs="Calibri"/>
          <w:lang w:val="en-US"/>
        </w:rPr>
        <w:t xml:space="preserve">A survey of 23,779 CYP by the Children's Commissioner for Wales identified 37% were not worried about catching COVID-19, whilst </w:t>
      </w:r>
      <w:r w:rsidRPr="009E1BE9">
        <w:rPr>
          <w:rFonts w:ascii="Calibri" w:hAnsi="Calibri" w:cs="Calibri"/>
          <w:b/>
          <w:lang w:val="en-US"/>
        </w:rPr>
        <w:t>38% reported "consistent worry" about catching COVID-19</w:t>
      </w:r>
      <w:r w:rsidR="00373444" w:rsidRPr="009E1BE9">
        <w:rPr>
          <w:rFonts w:ascii="Calibri" w:hAnsi="Calibri" w:cs="Calibri"/>
          <w:b/>
          <w:lang w:val="en-US"/>
        </w:rPr>
        <w:t xml:space="preserve"> </w:t>
      </w:r>
      <w:r w:rsidR="00373444" w:rsidRPr="009E1BE9">
        <w:rPr>
          <w:rFonts w:ascii="Calibri" w:hAnsi="Calibri" w:cs="Calibri"/>
          <w:lang w:val="en-US"/>
        </w:rPr>
        <w:t>(</w:t>
      </w:r>
      <w:r w:rsidR="009E1BE9" w:rsidRPr="009E1BE9">
        <w:rPr>
          <w:rFonts w:ascii="Calibri" w:hAnsi="Calibri" w:cs="Calibri"/>
          <w:lang w:val="en-US"/>
        </w:rPr>
        <w:t>Children’s Commissioner for Wales, June 2020)</w:t>
      </w:r>
    </w:p>
    <w:p w:rsidR="004252D1" w:rsidRPr="00604B7B" w:rsidRDefault="004252D1" w:rsidP="00F52749">
      <w:pPr>
        <w:pStyle w:val="Body"/>
        <w:numPr>
          <w:ilvl w:val="0"/>
          <w:numId w:val="16"/>
        </w:numPr>
        <w:jc w:val="both"/>
        <w:rPr>
          <w:rFonts w:ascii="Calibri" w:hAnsi="Calibri" w:cs="Calibri"/>
          <w:b/>
          <w:lang w:val="en-US"/>
        </w:rPr>
      </w:pPr>
      <w:r>
        <w:rPr>
          <w:rFonts w:ascii="Calibri" w:hAnsi="Calibri" w:cs="Calibri"/>
          <w:b/>
          <w:lang w:val="en-US"/>
        </w:rPr>
        <w:t xml:space="preserve">20-53% </w:t>
      </w:r>
      <w:r w:rsidRPr="00527598">
        <w:rPr>
          <w:rFonts w:ascii="Calibri" w:hAnsi="Calibri" w:cs="Calibri"/>
          <w:b/>
          <w:lang w:val="en-US"/>
        </w:rPr>
        <w:t xml:space="preserve">CYP </w:t>
      </w:r>
      <w:r>
        <w:rPr>
          <w:rFonts w:ascii="Calibri" w:hAnsi="Calibri" w:cs="Calibri"/>
          <w:b/>
          <w:lang w:val="en-US"/>
        </w:rPr>
        <w:t xml:space="preserve">are </w:t>
      </w:r>
      <w:r w:rsidRPr="00527598">
        <w:rPr>
          <w:rFonts w:ascii="Calibri" w:hAnsi="Calibri" w:cs="Calibri"/>
          <w:b/>
          <w:lang w:val="en-US"/>
        </w:rPr>
        <w:t>reported to experience worri</w:t>
      </w:r>
      <w:r>
        <w:rPr>
          <w:rFonts w:ascii="Calibri" w:hAnsi="Calibri" w:cs="Calibri"/>
          <w:b/>
          <w:lang w:val="en-US"/>
        </w:rPr>
        <w:t>es about themselves, friends</w:t>
      </w:r>
      <w:r w:rsidR="0088350B">
        <w:rPr>
          <w:rFonts w:ascii="Calibri" w:hAnsi="Calibri" w:cs="Calibri"/>
          <w:b/>
          <w:lang w:val="en-US"/>
        </w:rPr>
        <w:t>,</w:t>
      </w:r>
      <w:r>
        <w:rPr>
          <w:rFonts w:ascii="Calibri" w:hAnsi="Calibri" w:cs="Calibri"/>
          <w:b/>
          <w:lang w:val="en-US"/>
        </w:rPr>
        <w:t xml:space="preserve"> or </w:t>
      </w:r>
      <w:r w:rsidRPr="00527598">
        <w:rPr>
          <w:rFonts w:ascii="Calibri" w:hAnsi="Calibri" w:cs="Calibri"/>
          <w:b/>
          <w:lang w:val="en-US"/>
        </w:rPr>
        <w:t>family catching COVID-19</w:t>
      </w:r>
      <w:r>
        <w:rPr>
          <w:rFonts w:ascii="Calibri" w:hAnsi="Calibri" w:cs="Calibri"/>
          <w:b/>
          <w:lang w:val="en-US"/>
        </w:rPr>
        <w:t xml:space="preserve">, or passing it on to others </w:t>
      </w:r>
      <w:r>
        <w:rPr>
          <w:rFonts w:ascii="Calibri" w:hAnsi="Calibri" w:cs="Calibri"/>
          <w:lang w:val="en-US"/>
        </w:rPr>
        <w:t xml:space="preserve">(Liu, Liu &amp; Liu, </w:t>
      </w:r>
      <w:r w:rsidR="005D3114">
        <w:rPr>
          <w:rFonts w:ascii="Calibri" w:hAnsi="Calibri" w:cs="Calibri"/>
          <w:lang w:val="en-US"/>
        </w:rPr>
        <w:t xml:space="preserve">May </w:t>
      </w:r>
      <w:r>
        <w:rPr>
          <w:rFonts w:ascii="Calibri" w:hAnsi="Calibri" w:cs="Calibri"/>
          <w:lang w:val="en-US"/>
        </w:rPr>
        <w:t xml:space="preserve">2020; </w:t>
      </w:r>
      <w:proofErr w:type="spellStart"/>
      <w:r>
        <w:rPr>
          <w:rFonts w:ascii="Calibri" w:hAnsi="Calibri" w:cs="Calibri"/>
          <w:lang w:val="en-US"/>
        </w:rPr>
        <w:t>Orgiles</w:t>
      </w:r>
      <w:proofErr w:type="spellEnd"/>
      <w:r>
        <w:rPr>
          <w:rFonts w:ascii="Calibri" w:hAnsi="Calibri" w:cs="Calibri"/>
          <w:lang w:val="en-US"/>
        </w:rPr>
        <w:t xml:space="preserve"> et al.</w:t>
      </w:r>
      <w:r w:rsidR="006B3756">
        <w:rPr>
          <w:rFonts w:ascii="Calibri" w:hAnsi="Calibri" w:cs="Calibri"/>
          <w:lang w:val="en-US"/>
        </w:rPr>
        <w:t>,</w:t>
      </w:r>
      <w:r>
        <w:rPr>
          <w:rFonts w:ascii="Calibri" w:hAnsi="Calibri" w:cs="Calibri"/>
          <w:lang w:val="en-US"/>
        </w:rPr>
        <w:t xml:space="preserve"> </w:t>
      </w:r>
      <w:r w:rsidR="005D3114">
        <w:rPr>
          <w:rFonts w:ascii="Calibri" w:hAnsi="Calibri" w:cs="Calibri"/>
          <w:lang w:val="en-US"/>
        </w:rPr>
        <w:t xml:space="preserve">April </w:t>
      </w:r>
      <w:r>
        <w:rPr>
          <w:rFonts w:ascii="Calibri" w:hAnsi="Calibri" w:cs="Calibri"/>
          <w:lang w:val="en-US"/>
        </w:rPr>
        <w:t>2020; Waite</w:t>
      </w:r>
      <w:r w:rsidR="002F3CD9">
        <w:rPr>
          <w:rFonts w:ascii="Calibri" w:hAnsi="Calibri" w:cs="Calibri"/>
          <w:lang w:val="en-US"/>
        </w:rPr>
        <w:t xml:space="preserve"> et al.</w:t>
      </w:r>
      <w:r>
        <w:rPr>
          <w:rFonts w:ascii="Calibri" w:hAnsi="Calibri" w:cs="Calibri"/>
          <w:lang w:val="en-US"/>
        </w:rPr>
        <w:t xml:space="preserve">, </w:t>
      </w:r>
      <w:r w:rsidR="002F3CD9">
        <w:rPr>
          <w:rFonts w:ascii="Calibri" w:hAnsi="Calibri" w:cs="Calibri"/>
          <w:lang w:val="en-US"/>
        </w:rPr>
        <w:t xml:space="preserve">May </w:t>
      </w:r>
      <w:r>
        <w:rPr>
          <w:rFonts w:ascii="Calibri" w:hAnsi="Calibri" w:cs="Calibri"/>
          <w:lang w:val="en-US"/>
        </w:rPr>
        <w:t xml:space="preserve">2020; </w:t>
      </w:r>
      <w:r w:rsidRPr="002F3CD9">
        <w:rPr>
          <w:rFonts w:ascii="Calibri" w:hAnsi="Calibri" w:cs="Calibri"/>
          <w:lang w:val="en-US"/>
        </w:rPr>
        <w:t xml:space="preserve">Waite &amp; Creswell, </w:t>
      </w:r>
      <w:r w:rsidR="002F3CD9" w:rsidRPr="002F3CD9">
        <w:rPr>
          <w:rFonts w:ascii="Calibri" w:hAnsi="Calibri" w:cs="Calibri"/>
          <w:lang w:val="en-US"/>
        </w:rPr>
        <w:t xml:space="preserve">April </w:t>
      </w:r>
      <w:r w:rsidRPr="002F3CD9">
        <w:rPr>
          <w:rFonts w:ascii="Calibri" w:hAnsi="Calibri" w:cs="Calibri"/>
          <w:lang w:val="en-US"/>
        </w:rPr>
        <w:t>2020;</w:t>
      </w:r>
      <w:r w:rsidR="006B3756">
        <w:rPr>
          <w:rFonts w:ascii="Calibri" w:hAnsi="Calibri" w:cs="Calibri"/>
          <w:lang w:val="en-US"/>
        </w:rPr>
        <w:t xml:space="preserve"> </w:t>
      </w:r>
      <w:r w:rsidR="006B3756" w:rsidRPr="006B3756">
        <w:rPr>
          <w:rFonts w:ascii="Calibri" w:hAnsi="Calibri" w:cs="Calibri"/>
          <w:lang w:val="en-US"/>
        </w:rPr>
        <w:t>Healthwatch Suffolk, June 2020</w:t>
      </w:r>
      <w:r>
        <w:rPr>
          <w:rFonts w:ascii="Calibri" w:hAnsi="Calibri" w:cs="Calibri"/>
          <w:lang w:val="en-US"/>
        </w:rPr>
        <w:t>)</w:t>
      </w:r>
    </w:p>
    <w:p w:rsidR="004252D1" w:rsidRPr="005D3114" w:rsidRDefault="004252D1" w:rsidP="00F52749">
      <w:pPr>
        <w:pStyle w:val="Body"/>
        <w:numPr>
          <w:ilvl w:val="0"/>
          <w:numId w:val="16"/>
        </w:numPr>
        <w:jc w:val="both"/>
        <w:rPr>
          <w:rFonts w:ascii="Calibri" w:hAnsi="Calibri" w:cs="Calibri"/>
          <w:lang w:val="en-US"/>
        </w:rPr>
      </w:pPr>
      <w:r w:rsidRPr="005D3114">
        <w:rPr>
          <w:rFonts w:ascii="Calibri" w:hAnsi="Calibri" w:cs="Calibri"/>
          <w:lang w:val="en-US"/>
        </w:rPr>
        <w:t xml:space="preserve">In the Healthwatch Suffolk survey 15% of the 2572 CYP reported worries about catching COVID-19 on return to school </w:t>
      </w:r>
    </w:p>
    <w:p w:rsidR="004252D1" w:rsidRPr="001522DC" w:rsidRDefault="004252D1" w:rsidP="00F52749">
      <w:pPr>
        <w:pStyle w:val="Body"/>
        <w:numPr>
          <w:ilvl w:val="0"/>
          <w:numId w:val="16"/>
        </w:numPr>
        <w:jc w:val="both"/>
        <w:rPr>
          <w:rFonts w:ascii="Calibri" w:hAnsi="Calibri" w:cs="Calibri"/>
          <w:b/>
          <w:lang w:val="en-US"/>
        </w:rPr>
      </w:pPr>
      <w:proofErr w:type="spellStart"/>
      <w:r w:rsidRPr="001522DC">
        <w:rPr>
          <w:rFonts w:ascii="Calibri" w:hAnsi="Calibri" w:cs="Calibri"/>
          <w:lang w:val="en-US"/>
        </w:rPr>
        <w:t>Kooth</w:t>
      </w:r>
      <w:proofErr w:type="spellEnd"/>
      <w:r w:rsidRPr="001522DC">
        <w:rPr>
          <w:rFonts w:ascii="Calibri" w:hAnsi="Calibri" w:cs="Calibri"/>
          <w:lang w:val="en-US"/>
        </w:rPr>
        <w:t xml:space="preserve"> (</w:t>
      </w:r>
      <w:r w:rsidR="005D3114">
        <w:rPr>
          <w:rFonts w:ascii="Calibri" w:hAnsi="Calibri" w:cs="Calibri"/>
          <w:lang w:val="en-US"/>
        </w:rPr>
        <w:t xml:space="preserve">April </w:t>
      </w:r>
      <w:r w:rsidRPr="001522DC">
        <w:rPr>
          <w:rFonts w:ascii="Calibri" w:hAnsi="Calibri" w:cs="Calibri"/>
          <w:lang w:val="en-US"/>
        </w:rPr>
        <w:t xml:space="preserve">2020) report a 164% increase in self-reports of health </w:t>
      </w:r>
      <w:r w:rsidR="004018B5">
        <w:rPr>
          <w:rFonts w:ascii="Calibri" w:hAnsi="Calibri" w:cs="Calibri"/>
          <w:lang w:val="en-US"/>
        </w:rPr>
        <w:t>anxiety although</w:t>
      </w:r>
      <w:r w:rsidRPr="001522DC">
        <w:rPr>
          <w:rFonts w:ascii="Calibri" w:hAnsi="Calibri" w:cs="Calibri"/>
          <w:lang w:val="en-US"/>
        </w:rPr>
        <w:t xml:space="preserve"> </w:t>
      </w:r>
      <w:r w:rsidR="0088350B">
        <w:rPr>
          <w:rFonts w:ascii="Calibri" w:hAnsi="Calibri" w:cs="Calibri"/>
          <w:lang w:val="en-US"/>
        </w:rPr>
        <w:t>it is unclear how health anxiety was defined, the baseline, how many CYP this represented or whether these were new or pre-existing difficulties</w:t>
      </w:r>
    </w:p>
    <w:p w:rsidR="004252D1" w:rsidRPr="004252D1" w:rsidRDefault="004252D1" w:rsidP="00F52749">
      <w:pPr>
        <w:pStyle w:val="Body"/>
        <w:numPr>
          <w:ilvl w:val="0"/>
          <w:numId w:val="16"/>
        </w:numPr>
        <w:jc w:val="both"/>
        <w:rPr>
          <w:rFonts w:ascii="Calibri" w:hAnsi="Calibri" w:cs="Calibri"/>
          <w:b/>
          <w:lang w:val="en-US"/>
        </w:rPr>
      </w:pPr>
      <w:r w:rsidRPr="001522DC">
        <w:rPr>
          <w:rFonts w:ascii="Calibri" w:hAnsi="Calibri" w:cs="Calibri"/>
          <w:lang w:val="en-US"/>
        </w:rPr>
        <w:t>European and Asian studies identify dependence, clinginess, and fear of others leaving the house as amongst the highest reported symptoms (</w:t>
      </w:r>
      <w:r w:rsidRPr="006B3756">
        <w:rPr>
          <w:rFonts w:ascii="Calibri" w:hAnsi="Calibri" w:cs="Calibri"/>
          <w:lang w:val="en-US"/>
        </w:rPr>
        <w:t>Jiao et al.</w:t>
      </w:r>
      <w:r w:rsidR="006B3756" w:rsidRPr="006B3756">
        <w:rPr>
          <w:rFonts w:ascii="Calibri" w:hAnsi="Calibri" w:cs="Calibri"/>
          <w:lang w:val="en-US"/>
        </w:rPr>
        <w:t>, June</w:t>
      </w:r>
      <w:r w:rsidRPr="006B3756">
        <w:rPr>
          <w:rFonts w:ascii="Calibri" w:hAnsi="Calibri" w:cs="Calibri"/>
          <w:lang w:val="en-US"/>
        </w:rPr>
        <w:t xml:space="preserve"> 2020;</w:t>
      </w:r>
      <w:r w:rsidRPr="001522DC">
        <w:rPr>
          <w:rFonts w:ascii="Calibri" w:hAnsi="Calibri" w:cs="Calibri"/>
          <w:lang w:val="en-US"/>
        </w:rPr>
        <w:t xml:space="preserve"> </w:t>
      </w:r>
      <w:proofErr w:type="spellStart"/>
      <w:r w:rsidRPr="001522DC">
        <w:rPr>
          <w:rFonts w:ascii="Calibri" w:hAnsi="Calibri" w:cs="Calibri"/>
          <w:lang w:val="en-US"/>
        </w:rPr>
        <w:t>Orgiles</w:t>
      </w:r>
      <w:proofErr w:type="spellEnd"/>
      <w:r w:rsidRPr="001522DC">
        <w:rPr>
          <w:rFonts w:ascii="Calibri" w:hAnsi="Calibri" w:cs="Calibri"/>
          <w:lang w:val="en-US"/>
        </w:rPr>
        <w:t xml:space="preserve"> et al. </w:t>
      </w:r>
      <w:r w:rsidR="005D3114">
        <w:rPr>
          <w:rFonts w:ascii="Calibri" w:hAnsi="Calibri" w:cs="Calibri"/>
          <w:lang w:val="en-US"/>
        </w:rPr>
        <w:t xml:space="preserve">April </w:t>
      </w:r>
      <w:r w:rsidRPr="001522DC">
        <w:rPr>
          <w:rFonts w:ascii="Calibri" w:hAnsi="Calibri" w:cs="Calibri"/>
          <w:lang w:val="en-US"/>
        </w:rPr>
        <w:t xml:space="preserve">2020) </w:t>
      </w:r>
    </w:p>
    <w:p w:rsidR="004252D1" w:rsidRPr="001522DC" w:rsidRDefault="004252D1" w:rsidP="00F52749">
      <w:pPr>
        <w:pStyle w:val="Body"/>
        <w:ind w:left="360"/>
        <w:jc w:val="both"/>
        <w:rPr>
          <w:rFonts w:ascii="Calibri" w:hAnsi="Calibri" w:cs="Calibri"/>
          <w:b/>
          <w:lang w:val="en-US"/>
        </w:rPr>
      </w:pPr>
    </w:p>
    <w:p w:rsidR="003B45A1" w:rsidRPr="00E0147B" w:rsidRDefault="003B45A1" w:rsidP="00F52749">
      <w:pPr>
        <w:pStyle w:val="Body"/>
        <w:jc w:val="both"/>
        <w:rPr>
          <w:rFonts w:ascii="Calibri" w:hAnsi="Calibri" w:cs="Calibri"/>
          <w:b/>
          <w:i/>
          <w:color w:val="1F497D" w:themeColor="text2"/>
          <w:sz w:val="24"/>
          <w:lang w:val="en-US"/>
        </w:rPr>
      </w:pPr>
      <w:bookmarkStart w:id="18" w:name="Behavioural"/>
      <w:r w:rsidRPr="00E0147B">
        <w:rPr>
          <w:rFonts w:ascii="Calibri" w:hAnsi="Calibri" w:cs="Calibri"/>
          <w:b/>
          <w:i/>
          <w:color w:val="1F497D" w:themeColor="text2"/>
          <w:sz w:val="24"/>
          <w:lang w:val="en-US"/>
        </w:rPr>
        <w:t>Behavioural Difficulties, Irritability &amp; Anger</w:t>
      </w:r>
      <w:bookmarkEnd w:id="18"/>
    </w:p>
    <w:p w:rsidR="003B45A1" w:rsidRDefault="003B45A1" w:rsidP="00F52749">
      <w:pPr>
        <w:pStyle w:val="Body"/>
        <w:numPr>
          <w:ilvl w:val="0"/>
          <w:numId w:val="19"/>
        </w:numPr>
        <w:jc w:val="both"/>
        <w:rPr>
          <w:rFonts w:ascii="Calibri" w:hAnsi="Calibri" w:cs="Calibri"/>
          <w:lang w:val="en-US"/>
        </w:rPr>
      </w:pPr>
      <w:r>
        <w:rPr>
          <w:rFonts w:ascii="Calibri" w:hAnsi="Calibri" w:cs="Calibri"/>
          <w:lang w:val="en-US"/>
        </w:rPr>
        <w:t xml:space="preserve">As noted above, parents in the Co-Space study reported their </w:t>
      </w:r>
      <w:r w:rsidRPr="005447A2">
        <w:rPr>
          <w:rFonts w:ascii="Calibri" w:hAnsi="Calibri" w:cs="Calibri"/>
          <w:b/>
          <w:lang w:val="en-US"/>
        </w:rPr>
        <w:t xml:space="preserve">child's </w:t>
      </w:r>
      <w:r w:rsidRPr="00334FE1">
        <w:rPr>
          <w:rFonts w:ascii="Calibri" w:hAnsi="Calibri" w:cs="Calibri"/>
          <w:b/>
          <w:lang w:val="en-US"/>
        </w:rPr>
        <w:t>behavior was a frequent stressor, and this was highest for parents of CYP with a SEN</w:t>
      </w:r>
      <w:r>
        <w:rPr>
          <w:rFonts w:ascii="Calibri" w:hAnsi="Calibri" w:cs="Calibri"/>
          <w:lang w:val="en-US"/>
        </w:rPr>
        <w:t xml:space="preserve"> (50% vs. 2% - Waite</w:t>
      </w:r>
      <w:r w:rsidR="002F3CD9">
        <w:rPr>
          <w:rFonts w:ascii="Calibri" w:hAnsi="Calibri" w:cs="Calibri"/>
          <w:lang w:val="en-US"/>
        </w:rPr>
        <w:t xml:space="preserve"> et al</w:t>
      </w:r>
      <w:r>
        <w:rPr>
          <w:rFonts w:ascii="Calibri" w:hAnsi="Calibri" w:cs="Calibri"/>
          <w:lang w:val="en-US"/>
        </w:rPr>
        <w:t xml:space="preserve">, </w:t>
      </w:r>
      <w:r w:rsidR="002F3CD9">
        <w:rPr>
          <w:rFonts w:ascii="Calibri" w:hAnsi="Calibri" w:cs="Calibri"/>
          <w:lang w:val="en-US"/>
        </w:rPr>
        <w:t xml:space="preserve">May </w:t>
      </w:r>
      <w:r>
        <w:rPr>
          <w:rFonts w:ascii="Calibri" w:hAnsi="Calibri" w:cs="Calibri"/>
          <w:lang w:val="en-US"/>
        </w:rPr>
        <w:t xml:space="preserve">2020; </w:t>
      </w:r>
      <w:r w:rsidRPr="002F3CD9">
        <w:rPr>
          <w:rFonts w:ascii="Calibri" w:hAnsi="Calibri" w:cs="Calibri"/>
          <w:lang w:val="en-US"/>
        </w:rPr>
        <w:t xml:space="preserve">Waite &amp; Creswell, </w:t>
      </w:r>
      <w:r w:rsidR="002F3CD9" w:rsidRPr="002F3CD9">
        <w:rPr>
          <w:rFonts w:ascii="Calibri" w:hAnsi="Calibri" w:cs="Calibri"/>
          <w:lang w:val="en-US"/>
        </w:rPr>
        <w:t xml:space="preserve">April </w:t>
      </w:r>
      <w:r w:rsidRPr="002F3CD9">
        <w:rPr>
          <w:rFonts w:ascii="Calibri" w:hAnsi="Calibri" w:cs="Calibri"/>
          <w:lang w:val="en-US"/>
        </w:rPr>
        <w:t>2020),</w:t>
      </w:r>
      <w:r>
        <w:rPr>
          <w:rFonts w:ascii="Calibri" w:hAnsi="Calibri" w:cs="Calibri"/>
          <w:lang w:val="en-US"/>
        </w:rPr>
        <w:t xml:space="preserve"> mirroring the Family Fund (</w:t>
      </w:r>
      <w:r w:rsidR="005D3114">
        <w:rPr>
          <w:rFonts w:ascii="Calibri" w:hAnsi="Calibri" w:cs="Calibri"/>
          <w:lang w:val="en-US"/>
        </w:rPr>
        <w:t xml:space="preserve">May </w:t>
      </w:r>
      <w:r>
        <w:rPr>
          <w:rFonts w:ascii="Calibri" w:hAnsi="Calibri" w:cs="Calibri"/>
          <w:lang w:val="en-US"/>
        </w:rPr>
        <w:t>2020) survey</w:t>
      </w:r>
    </w:p>
    <w:p w:rsidR="0088350B" w:rsidRDefault="0088350B" w:rsidP="00F52749">
      <w:pPr>
        <w:pStyle w:val="Body"/>
        <w:numPr>
          <w:ilvl w:val="0"/>
          <w:numId w:val="19"/>
        </w:numPr>
        <w:jc w:val="both"/>
        <w:rPr>
          <w:rFonts w:ascii="Calibri" w:hAnsi="Calibri" w:cs="Calibri"/>
          <w:lang w:val="en-US"/>
        </w:rPr>
      </w:pPr>
      <w:r>
        <w:rPr>
          <w:rFonts w:ascii="Calibri" w:hAnsi="Calibri" w:cs="Calibri"/>
          <w:lang w:val="en-US"/>
        </w:rPr>
        <w:t>Although the Co-Space study has utilized the SDQ there are currently no reported figures for conduct disorders scores or the number of CYP falling in each of the clinical bandings for conduct disorders on the scale</w:t>
      </w:r>
    </w:p>
    <w:p w:rsidR="003B45A1" w:rsidRDefault="003B45A1" w:rsidP="00F52749">
      <w:pPr>
        <w:pStyle w:val="Body"/>
        <w:numPr>
          <w:ilvl w:val="0"/>
          <w:numId w:val="19"/>
        </w:numPr>
        <w:jc w:val="both"/>
        <w:rPr>
          <w:rFonts w:ascii="Calibri" w:hAnsi="Calibri" w:cs="Calibri"/>
          <w:lang w:val="en-US"/>
        </w:rPr>
      </w:pPr>
      <w:r>
        <w:rPr>
          <w:rFonts w:ascii="Calibri" w:hAnsi="Calibri" w:cs="Calibri"/>
          <w:lang w:val="en-US"/>
        </w:rPr>
        <w:t xml:space="preserve">In a study investigating the immediate effects of quarantine with 1143 parents of 3-18 year olds in Spain and Italy, </w:t>
      </w:r>
      <w:r w:rsidRPr="00334FE1">
        <w:rPr>
          <w:rFonts w:ascii="Calibri" w:hAnsi="Calibri" w:cs="Calibri"/>
          <w:b/>
          <w:lang w:val="en-US"/>
        </w:rPr>
        <w:t>85.7% parents report changes in their child's emotional state and behavior</w:t>
      </w:r>
      <w:r>
        <w:rPr>
          <w:rFonts w:ascii="Calibri" w:hAnsi="Calibri" w:cs="Calibri"/>
          <w:b/>
          <w:lang w:val="en-US"/>
        </w:rPr>
        <w:t xml:space="preserve"> </w:t>
      </w:r>
      <w:r w:rsidRPr="00334FE1">
        <w:rPr>
          <w:rFonts w:ascii="Calibri" w:hAnsi="Calibri" w:cs="Calibri"/>
          <w:lang w:val="en-US"/>
        </w:rPr>
        <w:t>(</w:t>
      </w:r>
      <w:proofErr w:type="spellStart"/>
      <w:r w:rsidRPr="00334FE1">
        <w:rPr>
          <w:rFonts w:ascii="Calibri" w:hAnsi="Calibri" w:cs="Calibri"/>
          <w:lang w:val="en-US"/>
        </w:rPr>
        <w:t>Orgiles</w:t>
      </w:r>
      <w:proofErr w:type="spellEnd"/>
      <w:r w:rsidRPr="00334FE1">
        <w:rPr>
          <w:rFonts w:ascii="Calibri" w:hAnsi="Calibri" w:cs="Calibri"/>
          <w:lang w:val="en-US"/>
        </w:rPr>
        <w:t xml:space="preserve"> et al. </w:t>
      </w:r>
      <w:r w:rsidR="005D3114">
        <w:rPr>
          <w:rFonts w:ascii="Calibri" w:hAnsi="Calibri" w:cs="Calibri"/>
          <w:lang w:val="en-US"/>
        </w:rPr>
        <w:t xml:space="preserve">April </w:t>
      </w:r>
      <w:r w:rsidRPr="00334FE1">
        <w:rPr>
          <w:rFonts w:ascii="Calibri" w:hAnsi="Calibri" w:cs="Calibri"/>
          <w:lang w:val="en-US"/>
        </w:rPr>
        <w:t>2020)</w:t>
      </w:r>
    </w:p>
    <w:p w:rsidR="003B45A1" w:rsidRPr="00FC4C86" w:rsidRDefault="003B45A1" w:rsidP="00F52749">
      <w:pPr>
        <w:pStyle w:val="Body"/>
        <w:numPr>
          <w:ilvl w:val="0"/>
          <w:numId w:val="19"/>
        </w:numPr>
        <w:jc w:val="both"/>
        <w:rPr>
          <w:rFonts w:ascii="Calibri" w:hAnsi="Calibri" w:cs="Calibri"/>
          <w:lang w:val="en-US"/>
        </w:rPr>
      </w:pPr>
      <w:r w:rsidRPr="00334FE1">
        <w:rPr>
          <w:rFonts w:ascii="Calibri" w:hAnsi="Calibri" w:cs="Calibri"/>
          <w:b/>
          <w:lang w:val="en-US"/>
        </w:rPr>
        <w:t>30-40% report irritability</w:t>
      </w:r>
      <w:r>
        <w:rPr>
          <w:rFonts w:ascii="Calibri" w:hAnsi="Calibri" w:cs="Calibri"/>
          <w:lang w:val="en-US"/>
        </w:rPr>
        <w:t xml:space="preserve"> (mirrored in a small-scale study in Asia by </w:t>
      </w:r>
      <w:r w:rsidRPr="006B3756">
        <w:rPr>
          <w:rFonts w:ascii="Calibri" w:hAnsi="Calibri" w:cs="Calibri"/>
          <w:lang w:val="en-US"/>
        </w:rPr>
        <w:t>Jiao et al</w:t>
      </w:r>
      <w:r w:rsidR="006B3756">
        <w:rPr>
          <w:rFonts w:ascii="Calibri" w:hAnsi="Calibri" w:cs="Calibri"/>
          <w:lang w:val="en-US"/>
        </w:rPr>
        <w:t>.,</w:t>
      </w:r>
      <w:r w:rsidR="006B3756" w:rsidRPr="006B3756">
        <w:rPr>
          <w:rFonts w:ascii="Calibri" w:hAnsi="Calibri" w:cs="Calibri"/>
          <w:lang w:val="en-US"/>
        </w:rPr>
        <w:t xml:space="preserve"> June</w:t>
      </w:r>
      <w:r w:rsidRPr="006B3756">
        <w:rPr>
          <w:rFonts w:ascii="Calibri" w:hAnsi="Calibri" w:cs="Calibri"/>
          <w:lang w:val="en-US"/>
        </w:rPr>
        <w:t xml:space="preserve"> 2020</w:t>
      </w:r>
      <w:r w:rsidR="006B3756">
        <w:rPr>
          <w:rFonts w:ascii="Calibri" w:hAnsi="Calibri" w:cs="Calibri"/>
          <w:lang w:val="en-US"/>
        </w:rPr>
        <w:t>)</w:t>
      </w:r>
      <w:r w:rsidRPr="006B3756">
        <w:rPr>
          <w:rFonts w:ascii="Calibri" w:hAnsi="Calibri" w:cs="Calibri"/>
          <w:lang w:val="en-US"/>
        </w:rPr>
        <w:t>,</w:t>
      </w:r>
      <w:r>
        <w:rPr>
          <w:rFonts w:ascii="Calibri" w:hAnsi="Calibri" w:cs="Calibri"/>
          <w:lang w:val="en-US"/>
        </w:rPr>
        <w:t xml:space="preserve"> whilst </w:t>
      </w:r>
      <w:r w:rsidRPr="00334FE1">
        <w:rPr>
          <w:rFonts w:ascii="Calibri" w:hAnsi="Calibri" w:cs="Calibri"/>
          <w:b/>
          <w:lang w:val="en-US"/>
        </w:rPr>
        <w:t>20-30% report their child is angrier</w:t>
      </w:r>
      <w:r w:rsidRPr="00E0147B">
        <w:rPr>
          <w:rFonts w:ascii="Calibri" w:hAnsi="Calibri" w:cs="Calibri"/>
          <w:lang w:val="en-US"/>
        </w:rPr>
        <w:t xml:space="preserve"> (</w:t>
      </w:r>
      <w:proofErr w:type="spellStart"/>
      <w:r w:rsidRPr="00E0147B">
        <w:rPr>
          <w:rFonts w:ascii="Calibri" w:hAnsi="Calibri" w:cs="Calibri"/>
          <w:lang w:val="en-US"/>
        </w:rPr>
        <w:t>Orgiles</w:t>
      </w:r>
      <w:proofErr w:type="spellEnd"/>
      <w:r w:rsidRPr="00E0147B">
        <w:rPr>
          <w:rFonts w:ascii="Calibri" w:hAnsi="Calibri" w:cs="Calibri"/>
          <w:lang w:val="en-US"/>
        </w:rPr>
        <w:t xml:space="preserve"> et al. </w:t>
      </w:r>
      <w:r w:rsidR="005D3114">
        <w:rPr>
          <w:rFonts w:ascii="Calibri" w:hAnsi="Calibri" w:cs="Calibri"/>
          <w:lang w:val="en-US"/>
        </w:rPr>
        <w:t xml:space="preserve">April </w:t>
      </w:r>
      <w:r w:rsidRPr="00E0147B">
        <w:rPr>
          <w:rFonts w:ascii="Calibri" w:hAnsi="Calibri" w:cs="Calibri"/>
          <w:lang w:val="en-US"/>
        </w:rPr>
        <w:t>2020)</w:t>
      </w:r>
    </w:p>
    <w:p w:rsidR="00640954" w:rsidRDefault="00640954" w:rsidP="00F52749">
      <w:pPr>
        <w:pStyle w:val="Body"/>
        <w:jc w:val="both"/>
        <w:rPr>
          <w:rFonts w:ascii="Calibri" w:hAnsi="Calibri" w:cs="Calibri"/>
          <w:b/>
          <w:i/>
          <w:sz w:val="24"/>
          <w:highlight w:val="yellow"/>
          <w:lang w:val="en-US"/>
        </w:rPr>
      </w:pPr>
    </w:p>
    <w:p w:rsidR="00604B7B" w:rsidRDefault="00604B7B" w:rsidP="00F52749">
      <w:pPr>
        <w:pStyle w:val="Body"/>
        <w:jc w:val="both"/>
        <w:rPr>
          <w:rFonts w:ascii="Calibri" w:hAnsi="Calibri" w:cs="Calibri"/>
          <w:b/>
          <w:i/>
          <w:color w:val="1F497D" w:themeColor="text2"/>
          <w:sz w:val="24"/>
          <w:lang w:val="en-US"/>
        </w:rPr>
      </w:pPr>
      <w:bookmarkStart w:id="19" w:name="COVIDLifeLimiting"/>
      <w:r w:rsidRPr="00604B7B">
        <w:rPr>
          <w:rFonts w:ascii="Calibri" w:hAnsi="Calibri" w:cs="Calibri"/>
          <w:b/>
          <w:i/>
          <w:color w:val="1F497D" w:themeColor="text2"/>
          <w:sz w:val="24"/>
          <w:lang w:val="en-US"/>
        </w:rPr>
        <w:t>CYP with Life Limiting Conditions</w:t>
      </w:r>
    </w:p>
    <w:p w:rsidR="00441F4E" w:rsidRDefault="00441F4E" w:rsidP="00441F4E">
      <w:pPr>
        <w:pStyle w:val="Body"/>
        <w:jc w:val="both"/>
        <w:rPr>
          <w:rFonts w:ascii="Calibri" w:hAnsi="Calibri" w:cs="Calibri"/>
          <w:color w:val="auto"/>
          <w:sz w:val="24"/>
          <w:lang w:val="en-US"/>
        </w:rPr>
      </w:pPr>
      <w:r w:rsidRPr="00441F4E">
        <w:rPr>
          <w:rFonts w:ascii="Calibri" w:hAnsi="Calibri" w:cs="Calibri"/>
          <w:color w:val="auto"/>
          <w:sz w:val="24"/>
          <w:lang w:val="en-US"/>
        </w:rPr>
        <w:t xml:space="preserve">It </w:t>
      </w:r>
      <w:r>
        <w:rPr>
          <w:rFonts w:ascii="Calibri" w:hAnsi="Calibri" w:cs="Calibri"/>
          <w:color w:val="auto"/>
          <w:sz w:val="24"/>
          <w:lang w:val="en-US"/>
        </w:rPr>
        <w:t xml:space="preserve">has not been possible to find data on the number of CYP in the UK who have needed to shield.  However, guidance suggests risks of COVID-19 for many with pre-existing health </w:t>
      </w:r>
      <w:r>
        <w:rPr>
          <w:rFonts w:ascii="Calibri" w:hAnsi="Calibri" w:cs="Calibri"/>
          <w:color w:val="auto"/>
          <w:sz w:val="24"/>
          <w:lang w:val="en-US"/>
        </w:rPr>
        <w:lastRenderedPageBreak/>
        <w:t>problems are low</w:t>
      </w:r>
      <w:bookmarkEnd w:id="19"/>
      <w:r>
        <w:rPr>
          <w:rFonts w:ascii="Calibri" w:hAnsi="Calibri" w:cs="Calibri"/>
          <w:color w:val="auto"/>
          <w:sz w:val="24"/>
          <w:lang w:val="en-US"/>
        </w:rPr>
        <w:t xml:space="preserve"> (see </w:t>
      </w:r>
      <w:hyperlink r:id="rId12" w:history="1">
        <w:r>
          <w:rPr>
            <w:rStyle w:val="Hyperlink"/>
          </w:rPr>
          <w:t>https://www.gov.uk/government/news/majority-of-children-no-longer-need-to-shield</w:t>
        </w:r>
      </w:hyperlink>
      <w:r>
        <w:t>)</w:t>
      </w:r>
    </w:p>
    <w:p w:rsidR="001522DC" w:rsidRPr="005D3114" w:rsidRDefault="00604B7B" w:rsidP="00441F4E">
      <w:pPr>
        <w:pStyle w:val="Body"/>
        <w:numPr>
          <w:ilvl w:val="0"/>
          <w:numId w:val="40"/>
        </w:numPr>
        <w:jc w:val="both"/>
        <w:rPr>
          <w:rFonts w:ascii="Calibri" w:hAnsi="Calibri" w:cs="Calibri"/>
          <w:color w:val="auto"/>
          <w:lang w:val="en-US"/>
        </w:rPr>
      </w:pPr>
      <w:r w:rsidRPr="005D3114">
        <w:rPr>
          <w:rFonts w:ascii="Calibri" w:hAnsi="Calibri" w:cs="Calibri"/>
          <w:color w:val="auto"/>
          <w:lang w:val="en-US"/>
        </w:rPr>
        <w:t xml:space="preserve">In a study of 97 10-25 year-olds with </w:t>
      </w:r>
      <w:r w:rsidRPr="005D3114">
        <w:rPr>
          <w:rFonts w:ascii="Calibri" w:hAnsi="Calibri" w:cs="Calibri"/>
          <w:b/>
          <w:color w:val="auto"/>
          <w:lang w:val="en-US"/>
        </w:rPr>
        <w:t>diabetes</w:t>
      </w:r>
      <w:r w:rsidR="001522DC" w:rsidRPr="005D3114">
        <w:rPr>
          <w:rFonts w:ascii="Calibri" w:hAnsi="Calibri" w:cs="Calibri"/>
          <w:color w:val="auto"/>
          <w:lang w:val="en-US"/>
        </w:rPr>
        <w:t xml:space="preserve"> in India,</w:t>
      </w:r>
      <w:r w:rsidRPr="005D3114">
        <w:rPr>
          <w:rFonts w:ascii="Calibri" w:hAnsi="Calibri" w:cs="Calibri"/>
          <w:color w:val="auto"/>
          <w:lang w:val="en-US"/>
        </w:rPr>
        <w:t xml:space="preserve"> although 5.2% reported severe stress scores, </w:t>
      </w:r>
      <w:r w:rsidRPr="005D3114">
        <w:rPr>
          <w:rFonts w:ascii="Calibri" w:hAnsi="Calibri" w:cs="Calibri"/>
          <w:b/>
          <w:color w:val="auto"/>
          <w:lang w:val="en-US"/>
        </w:rPr>
        <w:t>perceived stress scale scores were not significantly different from a control group</w:t>
      </w:r>
      <w:r w:rsidRPr="005D3114">
        <w:rPr>
          <w:rFonts w:ascii="Calibri" w:hAnsi="Calibri" w:cs="Calibri"/>
          <w:color w:val="auto"/>
          <w:lang w:val="en-US"/>
        </w:rPr>
        <w:t xml:space="preserve">.  However, </w:t>
      </w:r>
      <w:r w:rsidRPr="005D3114">
        <w:rPr>
          <w:rFonts w:ascii="Calibri" w:hAnsi="Calibri" w:cs="Calibri"/>
          <w:b/>
          <w:color w:val="auto"/>
          <w:lang w:val="en-US"/>
        </w:rPr>
        <w:t>those with worse glycemic control had higher PSS scores</w:t>
      </w:r>
      <w:r w:rsidR="004018B5" w:rsidRPr="005D3114">
        <w:rPr>
          <w:rFonts w:ascii="Calibri" w:hAnsi="Calibri" w:cs="Calibri"/>
          <w:b/>
          <w:color w:val="auto"/>
          <w:lang w:val="en-US"/>
        </w:rPr>
        <w:t xml:space="preserve"> - </w:t>
      </w:r>
      <w:r w:rsidRPr="005D3114">
        <w:rPr>
          <w:rFonts w:ascii="Calibri" w:hAnsi="Calibri" w:cs="Calibri"/>
          <w:color w:val="auto"/>
          <w:lang w:val="en-US"/>
        </w:rPr>
        <w:t xml:space="preserve">those with higher PSS scores tracked pandemic updates </w:t>
      </w:r>
      <w:r w:rsidRPr="005D3114">
        <w:rPr>
          <w:rFonts w:ascii="Calibri" w:hAnsi="Calibri" w:cs="Calibri"/>
          <w:i/>
          <w:color w:val="auto"/>
          <w:lang w:val="en-US"/>
        </w:rPr>
        <w:t xml:space="preserve">less </w:t>
      </w:r>
      <w:r w:rsidRPr="005D3114">
        <w:rPr>
          <w:rFonts w:ascii="Calibri" w:hAnsi="Calibri" w:cs="Calibri"/>
          <w:color w:val="auto"/>
          <w:lang w:val="en-US"/>
        </w:rPr>
        <w:t xml:space="preserve">frequently (Agarwal et al. </w:t>
      </w:r>
      <w:r w:rsidR="005D3114" w:rsidRPr="005D3114">
        <w:rPr>
          <w:rFonts w:ascii="Calibri" w:hAnsi="Calibri" w:cs="Calibri"/>
          <w:color w:val="auto"/>
          <w:lang w:val="en-US"/>
        </w:rPr>
        <w:t xml:space="preserve">June </w:t>
      </w:r>
      <w:r w:rsidRPr="005D3114">
        <w:rPr>
          <w:rFonts w:ascii="Calibri" w:hAnsi="Calibri" w:cs="Calibri"/>
          <w:color w:val="auto"/>
          <w:lang w:val="en-US"/>
        </w:rPr>
        <w:t>2020)</w:t>
      </w:r>
    </w:p>
    <w:p w:rsidR="001522DC" w:rsidRPr="005D3114" w:rsidRDefault="001522DC" w:rsidP="00F52749">
      <w:pPr>
        <w:pStyle w:val="Body"/>
        <w:numPr>
          <w:ilvl w:val="0"/>
          <w:numId w:val="38"/>
        </w:numPr>
        <w:jc w:val="both"/>
        <w:rPr>
          <w:rFonts w:ascii="Calibri" w:hAnsi="Calibri" w:cs="Calibri"/>
          <w:color w:val="auto"/>
          <w:lang w:val="en-US"/>
        </w:rPr>
      </w:pPr>
      <w:r w:rsidRPr="005D3114">
        <w:rPr>
          <w:rFonts w:ascii="Calibri" w:hAnsi="Calibri" w:cs="Calibri"/>
          <w:color w:val="auto"/>
          <w:lang w:val="en-US"/>
        </w:rPr>
        <w:t xml:space="preserve">A study in China compared 252 young people from 15 years of age up (average age of sample 23 years) with </w:t>
      </w:r>
      <w:r w:rsidRPr="005D3114">
        <w:rPr>
          <w:rFonts w:ascii="Calibri" w:hAnsi="Calibri" w:cs="Calibri"/>
          <w:b/>
          <w:color w:val="auto"/>
          <w:lang w:val="en-US"/>
        </w:rPr>
        <w:t>epilepsy</w:t>
      </w:r>
      <w:r w:rsidRPr="005D3114">
        <w:rPr>
          <w:rFonts w:ascii="Calibri" w:hAnsi="Calibri" w:cs="Calibri"/>
          <w:color w:val="auto"/>
          <w:lang w:val="en-US"/>
        </w:rPr>
        <w:t xml:space="preserve"> to a control group, finding that both </w:t>
      </w:r>
      <w:r w:rsidRPr="005D3114">
        <w:rPr>
          <w:rFonts w:ascii="Calibri" w:hAnsi="Calibri" w:cs="Calibri"/>
          <w:b/>
          <w:color w:val="auto"/>
          <w:lang w:val="en-US"/>
        </w:rPr>
        <w:t>attending to COVID-19 updates and epilepsy independently predicted severe psychological distress, which included symptoms of anxiety and depression</w:t>
      </w:r>
      <w:r w:rsidRPr="005D3114">
        <w:rPr>
          <w:rFonts w:ascii="Calibri" w:hAnsi="Calibri" w:cs="Calibri"/>
          <w:color w:val="auto"/>
          <w:lang w:val="en-US"/>
        </w:rPr>
        <w:t xml:space="preserve"> (Hao et al. </w:t>
      </w:r>
      <w:r w:rsidR="005D3114" w:rsidRPr="005D3114">
        <w:rPr>
          <w:rFonts w:ascii="Calibri" w:hAnsi="Calibri" w:cs="Calibri"/>
          <w:color w:val="auto"/>
          <w:lang w:val="en-US"/>
        </w:rPr>
        <w:t xml:space="preserve">April </w:t>
      </w:r>
      <w:r w:rsidRPr="005D3114">
        <w:rPr>
          <w:rFonts w:ascii="Calibri" w:hAnsi="Calibri" w:cs="Calibri"/>
          <w:color w:val="auto"/>
          <w:lang w:val="en-US"/>
        </w:rPr>
        <w:t>2020)</w:t>
      </w:r>
    </w:p>
    <w:p w:rsidR="0065231A" w:rsidRPr="005D3114" w:rsidRDefault="008A2D1B" w:rsidP="00F52749">
      <w:pPr>
        <w:pStyle w:val="Body"/>
        <w:numPr>
          <w:ilvl w:val="0"/>
          <w:numId w:val="38"/>
        </w:numPr>
        <w:jc w:val="both"/>
        <w:rPr>
          <w:rFonts w:ascii="Calibri" w:hAnsi="Calibri" w:cs="Calibri"/>
          <w:color w:val="auto"/>
          <w:lang w:val="en-US"/>
        </w:rPr>
      </w:pPr>
      <w:r w:rsidRPr="00405E10">
        <w:rPr>
          <w:rFonts w:ascii="Calibri" w:hAnsi="Calibri" w:cs="Calibri"/>
          <w:color w:val="auto"/>
          <w:lang w:val="en-US"/>
        </w:rPr>
        <w:t>The S</w:t>
      </w:r>
      <w:r w:rsidR="00DE3351" w:rsidRPr="00405E10">
        <w:rPr>
          <w:rFonts w:ascii="Calibri" w:hAnsi="Calibri" w:cs="Calibri"/>
          <w:color w:val="auto"/>
          <w:lang w:val="en-US"/>
        </w:rPr>
        <w:t>HARE</w:t>
      </w:r>
      <w:r w:rsidRPr="00405E10">
        <w:rPr>
          <w:rFonts w:ascii="Calibri" w:hAnsi="Calibri" w:cs="Calibri"/>
          <w:color w:val="auto"/>
          <w:lang w:val="en-US"/>
        </w:rPr>
        <w:t xml:space="preserve"> </w:t>
      </w:r>
      <w:r w:rsidR="00DE3351" w:rsidRPr="00405E10">
        <w:rPr>
          <w:rFonts w:ascii="Calibri" w:hAnsi="Calibri" w:cs="Calibri"/>
          <w:color w:val="auto"/>
          <w:lang w:val="en-US"/>
        </w:rPr>
        <w:t>study</w:t>
      </w:r>
      <w:r w:rsidR="0065231A" w:rsidRPr="00405E10">
        <w:rPr>
          <w:rFonts w:ascii="Calibri" w:hAnsi="Calibri" w:cs="Calibri"/>
          <w:color w:val="auto"/>
          <w:lang w:val="en-US"/>
        </w:rPr>
        <w:t xml:space="preserve"> (</w:t>
      </w:r>
      <w:r w:rsidR="00DE3351" w:rsidRPr="00405E10">
        <w:rPr>
          <w:rFonts w:ascii="Calibri" w:hAnsi="Calibri" w:cs="Calibri"/>
          <w:color w:val="auto"/>
          <w:lang w:val="en-US"/>
        </w:rPr>
        <w:t xml:space="preserve">Marino et al, July </w:t>
      </w:r>
      <w:r w:rsidR="0065231A" w:rsidRPr="00405E10">
        <w:rPr>
          <w:rFonts w:ascii="Calibri" w:hAnsi="Calibri" w:cs="Calibri"/>
          <w:color w:val="auto"/>
          <w:lang w:val="en-US"/>
        </w:rPr>
        <w:t>2020</w:t>
      </w:r>
      <w:r w:rsidR="00DE3351" w:rsidRPr="00405E10">
        <w:rPr>
          <w:rFonts w:ascii="Calibri" w:hAnsi="Calibri" w:cs="Calibri"/>
          <w:color w:val="auto"/>
          <w:lang w:val="en-US"/>
        </w:rPr>
        <w:t xml:space="preserve">; </w:t>
      </w:r>
      <w:r w:rsidR="00405E10" w:rsidRPr="00405E10">
        <w:rPr>
          <w:rFonts w:ascii="Calibri" w:hAnsi="Calibri" w:cs="Calibri"/>
          <w:color w:val="auto"/>
          <w:lang w:val="en-US"/>
        </w:rPr>
        <w:t xml:space="preserve">Darlington et al, June 2020; </w:t>
      </w:r>
      <w:r w:rsidR="00DE3351" w:rsidRPr="00405E10">
        <w:rPr>
          <w:rFonts w:ascii="Calibri" w:hAnsi="Calibri" w:cs="Calibri"/>
          <w:color w:val="auto"/>
          <w:lang w:val="en-US"/>
        </w:rPr>
        <w:t>Together for Short Lives</w:t>
      </w:r>
      <w:r w:rsidR="00405E10" w:rsidRPr="00405E10">
        <w:rPr>
          <w:rFonts w:ascii="Calibri" w:hAnsi="Calibri" w:cs="Calibri"/>
          <w:color w:val="auto"/>
          <w:lang w:val="en-US"/>
        </w:rPr>
        <w:t>, June 2020</w:t>
      </w:r>
      <w:r w:rsidR="0065231A" w:rsidRPr="00405E10">
        <w:rPr>
          <w:rFonts w:ascii="Calibri" w:hAnsi="Calibri" w:cs="Calibri"/>
          <w:color w:val="auto"/>
          <w:lang w:val="en-US"/>
        </w:rPr>
        <w:t>) reported</w:t>
      </w:r>
      <w:r w:rsidR="0065231A" w:rsidRPr="005D3114">
        <w:rPr>
          <w:rFonts w:ascii="Calibri" w:hAnsi="Calibri" w:cs="Calibri"/>
          <w:color w:val="auto"/>
          <w:lang w:val="en-US"/>
        </w:rPr>
        <w:t xml:space="preserve"> that CYP and their families were requesting </w:t>
      </w:r>
      <w:r w:rsidR="004018B5" w:rsidRPr="005D3114">
        <w:rPr>
          <w:rFonts w:ascii="Calibri" w:hAnsi="Calibri" w:cs="Calibri"/>
          <w:color w:val="auto"/>
          <w:lang w:val="en-US"/>
        </w:rPr>
        <w:t xml:space="preserve">COVID-19 </w:t>
      </w:r>
      <w:r w:rsidR="0065231A" w:rsidRPr="005D3114">
        <w:rPr>
          <w:rFonts w:ascii="Calibri" w:hAnsi="Calibri" w:cs="Calibri"/>
          <w:color w:val="auto"/>
          <w:lang w:val="en-US"/>
        </w:rPr>
        <w:t>information specific to their</w:t>
      </w:r>
      <w:r w:rsidR="004018B5" w:rsidRPr="005D3114">
        <w:rPr>
          <w:rFonts w:ascii="Calibri" w:hAnsi="Calibri" w:cs="Calibri"/>
          <w:color w:val="auto"/>
          <w:lang w:val="en-US"/>
        </w:rPr>
        <w:t xml:space="preserve"> health condition</w:t>
      </w:r>
      <w:r w:rsidR="0065231A" w:rsidRPr="005D3114">
        <w:rPr>
          <w:rFonts w:ascii="Calibri" w:hAnsi="Calibri" w:cs="Calibri"/>
          <w:color w:val="auto"/>
          <w:lang w:val="en-US"/>
        </w:rPr>
        <w:t xml:space="preserve"> </w:t>
      </w:r>
    </w:p>
    <w:p w:rsidR="00604B7B" w:rsidRPr="00604B7B" w:rsidRDefault="00604B7B" w:rsidP="00F52749">
      <w:pPr>
        <w:pStyle w:val="Body"/>
        <w:jc w:val="both"/>
        <w:rPr>
          <w:rFonts w:ascii="Calibri" w:hAnsi="Calibri" w:cs="Calibri"/>
          <w:color w:val="auto"/>
          <w:lang w:val="en-US"/>
        </w:rPr>
      </w:pPr>
    </w:p>
    <w:p w:rsidR="00074E8B" w:rsidRPr="00E0147B" w:rsidRDefault="00671A0B" w:rsidP="00F52749">
      <w:pPr>
        <w:pStyle w:val="Body"/>
        <w:jc w:val="both"/>
        <w:rPr>
          <w:rFonts w:ascii="Calibri" w:hAnsi="Calibri" w:cs="Calibri"/>
          <w:b/>
          <w:i/>
          <w:color w:val="1F497D" w:themeColor="text2"/>
          <w:sz w:val="24"/>
          <w:lang w:val="en-US"/>
        </w:rPr>
      </w:pPr>
      <w:bookmarkStart w:id="20" w:name="Family"/>
      <w:r>
        <w:rPr>
          <w:rFonts w:ascii="Calibri" w:hAnsi="Calibri" w:cs="Calibri"/>
          <w:b/>
          <w:i/>
          <w:color w:val="1F497D" w:themeColor="text2"/>
          <w:sz w:val="24"/>
          <w:lang w:val="en-US"/>
        </w:rPr>
        <w:t xml:space="preserve">A Note on </w:t>
      </w:r>
      <w:r w:rsidR="00971A41">
        <w:rPr>
          <w:rFonts w:ascii="Calibri" w:hAnsi="Calibri" w:cs="Calibri"/>
          <w:b/>
          <w:i/>
          <w:color w:val="1F497D" w:themeColor="text2"/>
          <w:sz w:val="24"/>
          <w:lang w:val="en-US"/>
        </w:rPr>
        <w:t xml:space="preserve">Family Functioning, Adverse Experiences, </w:t>
      </w:r>
      <w:r w:rsidR="0094619B">
        <w:rPr>
          <w:rFonts w:ascii="Calibri" w:hAnsi="Calibri" w:cs="Calibri"/>
          <w:b/>
          <w:i/>
          <w:color w:val="1F497D" w:themeColor="text2"/>
          <w:sz w:val="24"/>
          <w:lang w:val="en-US"/>
        </w:rPr>
        <w:t>Work/</w:t>
      </w:r>
      <w:r w:rsidR="00971A41">
        <w:rPr>
          <w:rFonts w:ascii="Calibri" w:hAnsi="Calibri" w:cs="Calibri"/>
          <w:b/>
          <w:i/>
          <w:color w:val="1F497D" w:themeColor="text2"/>
          <w:sz w:val="24"/>
          <w:lang w:val="en-US"/>
        </w:rPr>
        <w:t>Finances, &amp; Parental Wellbeing</w:t>
      </w:r>
    </w:p>
    <w:bookmarkEnd w:id="20"/>
    <w:p w:rsidR="00334FE1" w:rsidRDefault="00334FE1" w:rsidP="00F52749">
      <w:pPr>
        <w:pStyle w:val="Body"/>
        <w:jc w:val="both"/>
        <w:rPr>
          <w:rFonts w:ascii="Calibri" w:hAnsi="Calibri" w:cs="Calibri"/>
          <w:lang w:val="en-US"/>
        </w:rPr>
      </w:pPr>
      <w:r>
        <w:rPr>
          <w:rFonts w:ascii="Calibri" w:hAnsi="Calibri" w:cs="Calibri"/>
          <w:lang w:val="en-US"/>
        </w:rPr>
        <w:t xml:space="preserve">To contextualize some of the emerging evidence below, DfE data </w:t>
      </w:r>
      <w:r w:rsidR="00441F4E">
        <w:rPr>
          <w:rFonts w:ascii="Calibri" w:hAnsi="Calibri" w:cs="Calibri"/>
          <w:lang w:val="en-US"/>
        </w:rPr>
        <w:t xml:space="preserve">from March </w:t>
      </w:r>
      <w:r>
        <w:rPr>
          <w:rFonts w:ascii="Calibri" w:hAnsi="Calibri" w:cs="Calibri"/>
          <w:lang w:val="en-US"/>
        </w:rPr>
        <w:t>show</w:t>
      </w:r>
      <w:r w:rsidR="00441F4E">
        <w:rPr>
          <w:rFonts w:ascii="Calibri" w:hAnsi="Calibri" w:cs="Calibri"/>
          <w:lang w:val="en-US"/>
        </w:rPr>
        <w:t>ed</w:t>
      </w:r>
      <w:r>
        <w:rPr>
          <w:rFonts w:ascii="Calibri" w:hAnsi="Calibri" w:cs="Calibri"/>
          <w:lang w:val="en-US"/>
        </w:rPr>
        <w:t xml:space="preserve"> </w:t>
      </w:r>
      <w:r w:rsidR="00A8645B" w:rsidRPr="00A8645B">
        <w:rPr>
          <w:rFonts w:ascii="Calibri" w:hAnsi="Calibri" w:cs="Calibri"/>
          <w:b/>
          <w:lang w:val="en-US"/>
        </w:rPr>
        <w:t xml:space="preserve">only </w:t>
      </w:r>
      <w:r w:rsidR="00E0147B">
        <w:rPr>
          <w:rFonts w:ascii="Calibri" w:hAnsi="Calibri" w:cs="Calibri"/>
          <w:b/>
          <w:lang w:val="en-US"/>
        </w:rPr>
        <w:t>14% of</w:t>
      </w:r>
      <w:r w:rsidRPr="00FB1672">
        <w:rPr>
          <w:rFonts w:ascii="Calibri" w:hAnsi="Calibri" w:cs="Calibri"/>
          <w:b/>
          <w:lang w:val="en-US"/>
        </w:rPr>
        <w:t xml:space="preserve"> school-aged children cl</w:t>
      </w:r>
      <w:r w:rsidR="00441F4E">
        <w:rPr>
          <w:rFonts w:ascii="Calibri" w:hAnsi="Calibri" w:cs="Calibri"/>
          <w:b/>
          <w:lang w:val="en-US"/>
        </w:rPr>
        <w:t>assed as "children in need" had</w:t>
      </w:r>
      <w:r w:rsidRPr="00FB1672">
        <w:rPr>
          <w:rFonts w:ascii="Calibri" w:hAnsi="Calibri" w:cs="Calibri"/>
          <w:b/>
          <w:lang w:val="en-US"/>
        </w:rPr>
        <w:t xml:space="preserve"> been attending school</w:t>
      </w:r>
      <w:r>
        <w:rPr>
          <w:rFonts w:ascii="Calibri" w:hAnsi="Calibri" w:cs="Calibri"/>
          <w:lang w:val="en-US"/>
        </w:rPr>
        <w:t xml:space="preserve"> during lockdown, and </w:t>
      </w:r>
      <w:r w:rsidR="00FB1672" w:rsidRPr="00FB1672">
        <w:rPr>
          <w:rFonts w:ascii="Calibri" w:hAnsi="Calibri" w:cs="Calibri"/>
          <w:b/>
          <w:lang w:val="en-US"/>
        </w:rPr>
        <w:t>attend</w:t>
      </w:r>
      <w:r w:rsidR="00441F4E">
        <w:rPr>
          <w:rFonts w:ascii="Calibri" w:hAnsi="Calibri" w:cs="Calibri"/>
          <w:b/>
          <w:lang w:val="en-US"/>
        </w:rPr>
        <w:t>ance at SEN schools had</w:t>
      </w:r>
      <w:r w:rsidR="00FB1672" w:rsidRPr="00FB1672">
        <w:rPr>
          <w:rFonts w:ascii="Calibri" w:hAnsi="Calibri" w:cs="Calibri"/>
          <w:b/>
          <w:lang w:val="en-US"/>
        </w:rPr>
        <w:t xml:space="preserve"> been 8%</w:t>
      </w:r>
      <w:r w:rsidR="00FB1672">
        <w:rPr>
          <w:rFonts w:ascii="Calibri" w:hAnsi="Calibri" w:cs="Calibri"/>
          <w:lang w:val="en-US"/>
        </w:rPr>
        <w:t>.</w:t>
      </w:r>
      <w:r w:rsidR="00971A41">
        <w:rPr>
          <w:rFonts w:ascii="Calibri" w:hAnsi="Calibri" w:cs="Calibri"/>
          <w:lang w:val="en-US"/>
        </w:rPr>
        <w:t xml:space="preserve">  </w:t>
      </w:r>
      <w:r w:rsidR="00971A41" w:rsidRPr="005D3114">
        <w:rPr>
          <w:rFonts w:ascii="Calibri" w:hAnsi="Calibri" w:cs="Calibri"/>
          <w:lang w:val="en-US"/>
        </w:rPr>
        <w:t xml:space="preserve">In the Born in Bradford study, only 16% </w:t>
      </w:r>
      <w:r w:rsidR="00EE422C" w:rsidRPr="005D3114">
        <w:rPr>
          <w:rFonts w:ascii="Calibri" w:hAnsi="Calibri" w:cs="Calibri"/>
          <w:lang w:val="en-US"/>
        </w:rPr>
        <w:t xml:space="preserve">of </w:t>
      </w:r>
      <w:r w:rsidR="00971A41" w:rsidRPr="005D3114">
        <w:rPr>
          <w:rFonts w:ascii="Calibri" w:hAnsi="Calibri" w:cs="Calibri"/>
          <w:lang w:val="en-US"/>
        </w:rPr>
        <w:t>CYP eligible to attend school were (Dickerson</w:t>
      </w:r>
      <w:r w:rsidR="004A7D14">
        <w:rPr>
          <w:rFonts w:ascii="Calibri" w:hAnsi="Calibri" w:cs="Calibri"/>
          <w:lang w:val="en-US"/>
        </w:rPr>
        <w:t xml:space="preserve"> et al.,</w:t>
      </w:r>
      <w:r w:rsidR="00971A41" w:rsidRPr="005D3114">
        <w:rPr>
          <w:rFonts w:ascii="Calibri" w:hAnsi="Calibri" w:cs="Calibri"/>
          <w:lang w:val="en-US"/>
        </w:rPr>
        <w:t xml:space="preserve"> </w:t>
      </w:r>
      <w:r w:rsidR="005D3114" w:rsidRPr="005D3114">
        <w:rPr>
          <w:rFonts w:ascii="Calibri" w:hAnsi="Calibri" w:cs="Calibri"/>
          <w:lang w:val="en-US"/>
        </w:rPr>
        <w:t xml:space="preserve">June </w:t>
      </w:r>
      <w:r w:rsidR="00971A41" w:rsidRPr="005D3114">
        <w:rPr>
          <w:rFonts w:ascii="Calibri" w:hAnsi="Calibri" w:cs="Calibri"/>
          <w:lang w:val="en-US"/>
        </w:rPr>
        <w:t>2020)</w:t>
      </w:r>
    </w:p>
    <w:p w:rsidR="00FB1672" w:rsidRDefault="00FB1672" w:rsidP="00F52749">
      <w:pPr>
        <w:pStyle w:val="Body"/>
        <w:jc w:val="both"/>
        <w:rPr>
          <w:rFonts w:ascii="Calibri" w:hAnsi="Calibri" w:cs="Calibri"/>
          <w:i/>
          <w:lang w:val="en-US"/>
        </w:rPr>
      </w:pPr>
    </w:p>
    <w:p w:rsidR="00E348FD" w:rsidRDefault="00971A41" w:rsidP="00F52749">
      <w:pPr>
        <w:pStyle w:val="Body"/>
        <w:jc w:val="both"/>
        <w:rPr>
          <w:rFonts w:ascii="Calibri" w:hAnsi="Calibri" w:cs="Calibri"/>
          <w:i/>
          <w:color w:val="1F497D" w:themeColor="text2"/>
          <w:lang w:val="en-US"/>
        </w:rPr>
      </w:pPr>
      <w:r>
        <w:rPr>
          <w:rFonts w:ascii="Calibri" w:hAnsi="Calibri" w:cs="Calibri"/>
          <w:i/>
          <w:color w:val="1F497D" w:themeColor="text2"/>
          <w:lang w:val="en-US"/>
        </w:rPr>
        <w:t xml:space="preserve">Family Functioning &amp; </w:t>
      </w:r>
      <w:r w:rsidR="00E348FD">
        <w:rPr>
          <w:rFonts w:ascii="Calibri" w:hAnsi="Calibri" w:cs="Calibri"/>
          <w:i/>
          <w:color w:val="1F497D" w:themeColor="text2"/>
          <w:lang w:val="en-US"/>
        </w:rPr>
        <w:t>Adverse Experiences</w:t>
      </w:r>
    </w:p>
    <w:p w:rsidR="00295D13" w:rsidRDefault="0010421E" w:rsidP="0010421E">
      <w:pPr>
        <w:pStyle w:val="Body"/>
        <w:jc w:val="both"/>
        <w:rPr>
          <w:rFonts w:ascii="Calibri" w:hAnsi="Calibri" w:cs="Calibri"/>
          <w:lang w:val="en-US"/>
        </w:rPr>
      </w:pPr>
      <w:r w:rsidRPr="0010421E">
        <w:rPr>
          <w:rFonts w:ascii="Calibri" w:hAnsi="Calibri" w:cs="Calibri"/>
          <w:lang w:val="en-US"/>
        </w:rPr>
        <w:t xml:space="preserve">Although there are widespread concerns that CYP will have been at heightened risk of adverse experiences during the pandemic and lockdown it is hard to </w:t>
      </w:r>
      <w:r>
        <w:rPr>
          <w:rFonts w:ascii="Calibri" w:hAnsi="Calibri" w:cs="Calibri"/>
          <w:lang w:val="en-US"/>
        </w:rPr>
        <w:t xml:space="preserve">accurately </w:t>
      </w:r>
      <w:r w:rsidRPr="0010421E">
        <w:rPr>
          <w:rFonts w:ascii="Calibri" w:hAnsi="Calibri" w:cs="Calibri"/>
          <w:lang w:val="en-US"/>
        </w:rPr>
        <w:t>quantify this.</w:t>
      </w:r>
      <w:r w:rsidR="00295D13">
        <w:rPr>
          <w:rFonts w:ascii="Calibri" w:hAnsi="Calibri" w:cs="Calibri"/>
          <w:lang w:val="en-US"/>
        </w:rPr>
        <w:t xml:space="preserve">  Concerns </w:t>
      </w:r>
      <w:r w:rsidR="00EE422C">
        <w:rPr>
          <w:rFonts w:ascii="Calibri" w:hAnsi="Calibri" w:cs="Calibri"/>
          <w:lang w:val="en-US"/>
        </w:rPr>
        <w:t xml:space="preserve">relate to both </w:t>
      </w:r>
      <w:r w:rsidR="00295D13">
        <w:rPr>
          <w:rFonts w:ascii="Calibri" w:hAnsi="Calibri" w:cs="Calibri"/>
          <w:lang w:val="en-US"/>
        </w:rPr>
        <w:t>n</w:t>
      </w:r>
      <w:r w:rsidR="00EE422C">
        <w:rPr>
          <w:rFonts w:ascii="Calibri" w:hAnsi="Calibri" w:cs="Calibri"/>
          <w:lang w:val="en-US"/>
        </w:rPr>
        <w:t>ewly vulnerable CYP and families and to an increased vulnerability for those with known safeguarding concerns.</w:t>
      </w:r>
    </w:p>
    <w:p w:rsidR="00295D13" w:rsidRPr="00B16778" w:rsidRDefault="00295D13" w:rsidP="00295D13">
      <w:pPr>
        <w:pStyle w:val="Body"/>
        <w:numPr>
          <w:ilvl w:val="0"/>
          <w:numId w:val="38"/>
        </w:numPr>
        <w:jc w:val="both"/>
        <w:rPr>
          <w:rFonts w:ascii="Calibri" w:hAnsi="Calibri" w:cs="Calibri"/>
          <w:lang w:val="en-US"/>
        </w:rPr>
      </w:pPr>
      <w:r w:rsidRPr="00B16778">
        <w:rPr>
          <w:rFonts w:ascii="Calibri" w:hAnsi="Calibri" w:cs="Calibri"/>
          <w:color w:val="auto"/>
          <w:lang w:val="en-US"/>
        </w:rPr>
        <w:t>In a UCL study</w:t>
      </w:r>
      <w:r w:rsidR="0094619B" w:rsidRPr="00B16778">
        <w:rPr>
          <w:rFonts w:ascii="Calibri" w:hAnsi="Calibri" w:cs="Calibri"/>
          <w:color w:val="auto"/>
          <w:lang w:val="en-US"/>
        </w:rPr>
        <w:t>,</w:t>
      </w:r>
      <w:r w:rsidRPr="00B16778">
        <w:rPr>
          <w:rFonts w:ascii="Calibri" w:hAnsi="Calibri" w:cs="Calibri"/>
          <w:color w:val="auto"/>
          <w:lang w:val="en-US"/>
        </w:rPr>
        <w:t xml:space="preserve"> </w:t>
      </w:r>
      <w:proofErr w:type="spellStart"/>
      <w:r w:rsidR="00B16778" w:rsidRPr="00B16778">
        <w:rPr>
          <w:rFonts w:ascii="Calibri" w:hAnsi="Calibri" w:cs="Calibri"/>
          <w:color w:val="auto"/>
          <w:lang w:val="en-US"/>
        </w:rPr>
        <w:t>Iob</w:t>
      </w:r>
      <w:proofErr w:type="spellEnd"/>
      <w:r w:rsidRPr="00B16778">
        <w:rPr>
          <w:rFonts w:ascii="Calibri" w:hAnsi="Calibri" w:cs="Calibri"/>
          <w:color w:val="auto"/>
          <w:lang w:val="en-US"/>
        </w:rPr>
        <w:t xml:space="preserve"> et al. (</w:t>
      </w:r>
      <w:r w:rsidR="00B16778" w:rsidRPr="00B16778">
        <w:rPr>
          <w:rFonts w:ascii="Calibri" w:hAnsi="Calibri" w:cs="Calibri"/>
          <w:color w:val="auto"/>
          <w:lang w:val="en-US"/>
        </w:rPr>
        <w:t xml:space="preserve">July </w:t>
      </w:r>
      <w:r w:rsidRPr="00B16778">
        <w:rPr>
          <w:rFonts w:ascii="Calibri" w:hAnsi="Calibri" w:cs="Calibri"/>
          <w:color w:val="auto"/>
          <w:lang w:val="en-US"/>
        </w:rPr>
        <w:t xml:space="preserve">2020) note that </w:t>
      </w:r>
      <w:r w:rsidRPr="00B16778">
        <w:rPr>
          <w:rFonts w:ascii="Calibri" w:hAnsi="Calibri" w:cs="Calibri"/>
          <w:b/>
          <w:color w:val="auto"/>
          <w:lang w:val="en-US"/>
        </w:rPr>
        <w:t>reports of abuse have been amongst the highest in people living with CYP</w:t>
      </w:r>
    </w:p>
    <w:p w:rsidR="000B2292" w:rsidRDefault="00295D13" w:rsidP="000B2292">
      <w:pPr>
        <w:pStyle w:val="Body"/>
        <w:numPr>
          <w:ilvl w:val="0"/>
          <w:numId w:val="38"/>
        </w:numPr>
        <w:jc w:val="both"/>
        <w:rPr>
          <w:rFonts w:ascii="Calibri" w:hAnsi="Calibri" w:cs="Calibri"/>
          <w:lang w:val="en-US"/>
        </w:rPr>
      </w:pPr>
      <w:r w:rsidRPr="00516045">
        <w:rPr>
          <w:rFonts w:ascii="Calibri" w:hAnsi="Calibri" w:cs="Calibri"/>
          <w:color w:val="auto"/>
          <w:lang w:val="en-US"/>
        </w:rPr>
        <w:t>A Centre for Mental Health report by Allwood and Bell (</w:t>
      </w:r>
      <w:r w:rsidR="00516045" w:rsidRPr="00516045">
        <w:rPr>
          <w:rFonts w:ascii="Calibri" w:hAnsi="Calibri" w:cs="Calibri"/>
          <w:color w:val="auto"/>
          <w:lang w:val="en-US"/>
        </w:rPr>
        <w:t xml:space="preserve">June </w:t>
      </w:r>
      <w:r w:rsidRPr="00516045">
        <w:rPr>
          <w:rFonts w:ascii="Calibri" w:hAnsi="Calibri" w:cs="Calibri"/>
          <w:color w:val="auto"/>
          <w:lang w:val="en-US"/>
        </w:rPr>
        <w:t xml:space="preserve">2020) notes a </w:t>
      </w:r>
      <w:r w:rsidRPr="00516045">
        <w:rPr>
          <w:rFonts w:ascii="Calibri" w:hAnsi="Calibri" w:cs="Calibri"/>
          <w:b/>
          <w:color w:val="auto"/>
          <w:lang w:val="en-US"/>
        </w:rPr>
        <w:t xml:space="preserve">20% increase in phone calls to </w:t>
      </w:r>
      <w:proofErr w:type="spellStart"/>
      <w:r w:rsidRPr="00516045">
        <w:rPr>
          <w:rFonts w:ascii="Calibri" w:hAnsi="Calibri" w:cs="Calibri"/>
          <w:b/>
          <w:color w:val="auto"/>
          <w:lang w:val="en-US"/>
        </w:rPr>
        <w:t>Childline</w:t>
      </w:r>
      <w:proofErr w:type="spellEnd"/>
      <w:r w:rsidRPr="00516045">
        <w:rPr>
          <w:rFonts w:ascii="Calibri" w:hAnsi="Calibri" w:cs="Calibri"/>
          <w:b/>
          <w:color w:val="auto"/>
          <w:lang w:val="en-US"/>
        </w:rPr>
        <w:t xml:space="preserve"> </w:t>
      </w:r>
      <w:r w:rsidRPr="00516045">
        <w:rPr>
          <w:rFonts w:ascii="Calibri" w:hAnsi="Calibri" w:cs="Calibri"/>
          <w:color w:val="auto"/>
          <w:lang w:val="en-US"/>
        </w:rPr>
        <w:t xml:space="preserve">and </w:t>
      </w:r>
      <w:proofErr w:type="spellStart"/>
      <w:r w:rsidRPr="00516045">
        <w:rPr>
          <w:rFonts w:ascii="Calibri" w:hAnsi="Calibri" w:cs="Calibri"/>
          <w:color w:val="auto"/>
          <w:lang w:val="en-US"/>
        </w:rPr>
        <w:t>Kooth</w:t>
      </w:r>
      <w:proofErr w:type="spellEnd"/>
      <w:r w:rsidRPr="00516045">
        <w:rPr>
          <w:rFonts w:ascii="Calibri" w:hAnsi="Calibri" w:cs="Calibri"/>
          <w:color w:val="auto"/>
          <w:lang w:val="en-US"/>
        </w:rPr>
        <w:t xml:space="preserve"> (</w:t>
      </w:r>
      <w:r w:rsidR="00516045" w:rsidRPr="00516045">
        <w:rPr>
          <w:rFonts w:ascii="Calibri" w:hAnsi="Calibri" w:cs="Calibri"/>
          <w:color w:val="auto"/>
          <w:lang w:val="en-US"/>
        </w:rPr>
        <w:t xml:space="preserve">April </w:t>
      </w:r>
      <w:r w:rsidRPr="00516045">
        <w:rPr>
          <w:rFonts w:ascii="Calibri" w:hAnsi="Calibri" w:cs="Calibri"/>
          <w:color w:val="auto"/>
          <w:lang w:val="en-US"/>
        </w:rPr>
        <w:t xml:space="preserve">2020) report child </w:t>
      </w:r>
      <w:r w:rsidRPr="00516045">
        <w:rPr>
          <w:rFonts w:ascii="Calibri" w:hAnsi="Calibri" w:cs="Calibri"/>
          <w:b/>
          <w:color w:val="auto"/>
          <w:lang w:val="en-US"/>
        </w:rPr>
        <w:t>sexual abuse as amongst three issues showing the sharpest rise in self-reports</w:t>
      </w:r>
      <w:r w:rsidRPr="00516045">
        <w:rPr>
          <w:rFonts w:ascii="Calibri" w:hAnsi="Calibri" w:cs="Calibri"/>
          <w:color w:val="auto"/>
          <w:lang w:val="en-US"/>
        </w:rPr>
        <w:t xml:space="preserve"> and a </w:t>
      </w:r>
      <w:r w:rsidRPr="00516045">
        <w:rPr>
          <w:rFonts w:ascii="Calibri" w:hAnsi="Calibri" w:cs="Calibri"/>
          <w:b/>
          <w:color w:val="auto"/>
          <w:lang w:val="en-US"/>
        </w:rPr>
        <w:t>51% increase in self-reports of being the victim of violence in the home</w:t>
      </w:r>
      <w:r w:rsidRPr="00516045">
        <w:rPr>
          <w:rFonts w:ascii="Calibri" w:hAnsi="Calibri" w:cs="Calibri"/>
          <w:color w:val="auto"/>
          <w:lang w:val="en-US"/>
        </w:rPr>
        <w:t xml:space="preserve"> although it is unclear how many CYP either of these reports refer to, what the baseline was, or whether these were </w:t>
      </w:r>
      <w:r w:rsidR="0094619B" w:rsidRPr="00516045">
        <w:rPr>
          <w:rFonts w:ascii="Calibri" w:hAnsi="Calibri" w:cs="Calibri"/>
          <w:color w:val="auto"/>
          <w:lang w:val="en-US"/>
        </w:rPr>
        <w:t>CYP already identified in the safeguarding system</w:t>
      </w:r>
      <w:r w:rsidRPr="00516045">
        <w:rPr>
          <w:rFonts w:ascii="Calibri" w:hAnsi="Calibri" w:cs="Calibri"/>
          <w:color w:val="auto"/>
          <w:lang w:val="en-US"/>
        </w:rPr>
        <w:t xml:space="preserve"> </w:t>
      </w:r>
    </w:p>
    <w:p w:rsidR="000030A7" w:rsidRPr="000B2292" w:rsidRDefault="00295D13" w:rsidP="000B2292">
      <w:pPr>
        <w:pStyle w:val="Body"/>
        <w:numPr>
          <w:ilvl w:val="0"/>
          <w:numId w:val="38"/>
        </w:numPr>
        <w:jc w:val="both"/>
        <w:rPr>
          <w:rFonts w:ascii="Calibri" w:hAnsi="Calibri" w:cs="Calibri"/>
          <w:lang w:val="en-US"/>
        </w:rPr>
      </w:pPr>
      <w:r w:rsidRPr="000B2292">
        <w:rPr>
          <w:rFonts w:asciiTheme="minorHAnsi" w:hAnsiTheme="minorHAnsi" w:cstheme="minorHAnsi"/>
          <w:b/>
          <w:lang w:val="en-US"/>
        </w:rPr>
        <w:t xml:space="preserve">A sharp decrease in </w:t>
      </w:r>
      <w:r w:rsidRPr="000B2292">
        <w:rPr>
          <w:rFonts w:asciiTheme="minorHAnsi" w:hAnsiTheme="minorHAnsi" w:cstheme="minorHAnsi"/>
          <w:b/>
          <w:color w:val="auto"/>
          <w:lang w:val="en-US"/>
        </w:rPr>
        <w:t xml:space="preserve">referrals to the police, children's social care, and for Child Protection Medical Assessments was noted in the initial months of lockdown, </w:t>
      </w:r>
      <w:r w:rsidRPr="000B2292">
        <w:rPr>
          <w:rFonts w:asciiTheme="minorHAnsi" w:hAnsiTheme="minorHAnsi" w:cstheme="minorHAnsi"/>
          <w:color w:val="auto"/>
          <w:lang w:val="en-US"/>
        </w:rPr>
        <w:t xml:space="preserve">with </w:t>
      </w:r>
      <w:r w:rsidRPr="000B2292">
        <w:rPr>
          <w:rFonts w:asciiTheme="minorHAnsi" w:hAnsiTheme="minorHAnsi" w:cstheme="minorHAnsi"/>
          <w:b/>
          <w:color w:val="auto"/>
          <w:lang w:val="en-US"/>
        </w:rPr>
        <w:t xml:space="preserve">concerns that </w:t>
      </w:r>
      <w:r w:rsidRPr="000B2292">
        <w:rPr>
          <w:rFonts w:asciiTheme="minorHAnsi" w:hAnsiTheme="minorHAnsi" w:cstheme="minorHAnsi"/>
          <w:b/>
        </w:rPr>
        <w:t xml:space="preserve">many more children </w:t>
      </w:r>
      <w:r w:rsidR="0094619B" w:rsidRPr="000B2292">
        <w:rPr>
          <w:rFonts w:asciiTheme="minorHAnsi" w:hAnsiTheme="minorHAnsi" w:cstheme="minorHAnsi"/>
          <w:b/>
        </w:rPr>
        <w:t xml:space="preserve">may </w:t>
      </w:r>
      <w:r w:rsidRPr="000B2292">
        <w:rPr>
          <w:rFonts w:asciiTheme="minorHAnsi" w:hAnsiTheme="minorHAnsi" w:cstheme="minorHAnsi"/>
          <w:b/>
        </w:rPr>
        <w:t>have been living with abuse over a prolonged timescale without support or intervention</w:t>
      </w:r>
      <w:r w:rsidRPr="000B2292">
        <w:rPr>
          <w:rFonts w:asciiTheme="minorHAnsi" w:hAnsiTheme="minorHAnsi" w:cstheme="minorHAnsi"/>
        </w:rPr>
        <w:t xml:space="preserve"> (Association of Directors of Children's Services, July 2020; Royal College of Paediatrics and Child Health, May 2020)</w:t>
      </w:r>
    </w:p>
    <w:p w:rsidR="00295D13" w:rsidRPr="00516045" w:rsidRDefault="000030A7" w:rsidP="000030A7">
      <w:pPr>
        <w:pStyle w:val="Body"/>
        <w:numPr>
          <w:ilvl w:val="1"/>
          <w:numId w:val="38"/>
        </w:numPr>
        <w:jc w:val="both"/>
        <w:rPr>
          <w:rFonts w:ascii="Calibri" w:hAnsi="Calibri" w:cs="Calibri"/>
          <w:lang w:val="en-US"/>
        </w:rPr>
      </w:pPr>
      <w:r w:rsidRPr="00516045">
        <w:rPr>
          <w:rFonts w:asciiTheme="minorHAnsi" w:hAnsiTheme="minorHAnsi" w:cstheme="minorHAnsi"/>
        </w:rPr>
        <w:t>A</w:t>
      </w:r>
      <w:r w:rsidR="00295D13" w:rsidRPr="00516045">
        <w:rPr>
          <w:rFonts w:ascii="Calibri" w:hAnsi="Calibri" w:cs="Calibri"/>
          <w:color w:val="auto"/>
          <w:lang w:val="en-US"/>
        </w:rPr>
        <w:t xml:space="preserve">DCS report a </w:t>
      </w:r>
      <w:r w:rsidR="00295D13" w:rsidRPr="00516045">
        <w:rPr>
          <w:rFonts w:ascii="Calibri" w:hAnsi="Calibri" w:cs="Calibri"/>
          <w:b/>
          <w:color w:val="auto"/>
          <w:lang w:val="en-US"/>
        </w:rPr>
        <w:t>more recent acceleration in referrals</w:t>
      </w:r>
      <w:r w:rsidR="00295D13" w:rsidRPr="00516045">
        <w:rPr>
          <w:rFonts w:ascii="Calibri" w:hAnsi="Calibri" w:cs="Calibri"/>
          <w:color w:val="auto"/>
          <w:lang w:val="en-US"/>
        </w:rPr>
        <w:t xml:space="preserve">, identifying a </w:t>
      </w:r>
      <w:r w:rsidR="00295D13" w:rsidRPr="00516045">
        <w:rPr>
          <w:rFonts w:ascii="Calibri" w:hAnsi="Calibri" w:cs="Calibri"/>
          <w:b/>
          <w:color w:val="auto"/>
          <w:lang w:val="en-US"/>
        </w:rPr>
        <w:t>cohort of newly vulnerable CYP and families, alongside a rise in homelessness and harmful behaviour in young males</w:t>
      </w:r>
      <w:r w:rsidR="00295D13" w:rsidRPr="00516045">
        <w:rPr>
          <w:rFonts w:ascii="Calibri" w:hAnsi="Calibri" w:cs="Calibri"/>
          <w:color w:val="auto"/>
          <w:lang w:val="en-US"/>
        </w:rPr>
        <w:t xml:space="preserve"> </w:t>
      </w:r>
    </w:p>
    <w:p w:rsidR="00295D13" w:rsidRPr="00EE422C" w:rsidRDefault="00EE422C" w:rsidP="00295D13">
      <w:pPr>
        <w:pStyle w:val="Body"/>
        <w:numPr>
          <w:ilvl w:val="0"/>
          <w:numId w:val="38"/>
        </w:numPr>
        <w:jc w:val="both"/>
        <w:rPr>
          <w:rFonts w:ascii="Calibri" w:hAnsi="Calibri" w:cs="Calibri"/>
          <w:lang w:val="en-US"/>
        </w:rPr>
      </w:pPr>
      <w:r w:rsidRPr="00EE422C">
        <w:rPr>
          <w:rFonts w:ascii="Calibri" w:hAnsi="Calibri" w:cs="Calibri"/>
          <w:lang w:val="en-US"/>
        </w:rPr>
        <w:t>We are currently not directly aware of any emerging evidence regarding the mental health of children in care, care leavers, or those in the criminal justice system during the pandemic</w:t>
      </w:r>
    </w:p>
    <w:p w:rsidR="00EE422C" w:rsidRDefault="00EE422C" w:rsidP="0010421E">
      <w:pPr>
        <w:pStyle w:val="Body"/>
        <w:jc w:val="both"/>
        <w:rPr>
          <w:rFonts w:ascii="Calibri" w:hAnsi="Calibri" w:cs="Calibri"/>
          <w:lang w:val="en-US"/>
        </w:rPr>
      </w:pPr>
    </w:p>
    <w:p w:rsidR="00EE422C" w:rsidRDefault="00EE422C" w:rsidP="0010421E">
      <w:pPr>
        <w:pStyle w:val="Body"/>
        <w:jc w:val="both"/>
        <w:rPr>
          <w:rFonts w:ascii="Calibri" w:hAnsi="Calibri" w:cs="Calibri"/>
          <w:lang w:val="en-US"/>
        </w:rPr>
      </w:pPr>
      <w:r>
        <w:rPr>
          <w:rFonts w:ascii="Calibri" w:hAnsi="Calibri" w:cs="Calibri"/>
          <w:lang w:val="en-US"/>
        </w:rPr>
        <w:t xml:space="preserve">A number of emerging studies and surveys have included questions about family functioning </w:t>
      </w:r>
    </w:p>
    <w:p w:rsidR="000030A7" w:rsidRPr="006B3756" w:rsidRDefault="00EE422C" w:rsidP="00971A41">
      <w:pPr>
        <w:pStyle w:val="Body"/>
        <w:numPr>
          <w:ilvl w:val="0"/>
          <w:numId w:val="21"/>
        </w:numPr>
        <w:jc w:val="both"/>
        <w:rPr>
          <w:rFonts w:ascii="Calibri" w:hAnsi="Calibri" w:cs="Calibri"/>
          <w:lang w:val="en-US"/>
        </w:rPr>
      </w:pPr>
      <w:r w:rsidRPr="006B3756">
        <w:rPr>
          <w:rFonts w:ascii="Calibri" w:hAnsi="Calibri" w:cs="Calibri"/>
          <w:lang w:val="en-US"/>
        </w:rPr>
        <w:t xml:space="preserve">Surveys have found between </w:t>
      </w:r>
      <w:r w:rsidRPr="006B3756">
        <w:rPr>
          <w:rFonts w:ascii="Calibri" w:hAnsi="Calibri" w:cs="Calibri"/>
          <w:b/>
          <w:lang w:val="en-US"/>
        </w:rPr>
        <w:t>31% and 47% of CYP report a strain on family relationships during the pandemic and the</w:t>
      </w:r>
      <w:r w:rsidR="000030A7" w:rsidRPr="006B3756">
        <w:rPr>
          <w:rFonts w:ascii="Calibri" w:hAnsi="Calibri" w:cs="Calibri"/>
          <w:b/>
          <w:lang w:val="en-US"/>
        </w:rPr>
        <w:t xml:space="preserve"> samples in these surveys are</w:t>
      </w:r>
      <w:r w:rsidRPr="006B3756">
        <w:rPr>
          <w:rFonts w:ascii="Calibri" w:hAnsi="Calibri" w:cs="Calibri"/>
          <w:b/>
          <w:lang w:val="en-US"/>
        </w:rPr>
        <w:t xml:space="preserve"> unlikely to represent the most vulnerable CYP</w:t>
      </w:r>
      <w:r w:rsidRPr="006B3756">
        <w:rPr>
          <w:rFonts w:ascii="Calibri" w:hAnsi="Calibri" w:cs="Calibri"/>
          <w:lang w:val="en-US"/>
        </w:rPr>
        <w:t xml:space="preserve"> (</w:t>
      </w:r>
      <w:r w:rsidR="00DE3351">
        <w:rPr>
          <w:rFonts w:ascii="Calibri" w:hAnsi="Calibri" w:cs="Calibri"/>
          <w:lang w:val="en-US"/>
        </w:rPr>
        <w:t>Thomas et al.</w:t>
      </w:r>
      <w:r w:rsidR="000030A7" w:rsidRPr="006B3756">
        <w:rPr>
          <w:rFonts w:ascii="Calibri" w:hAnsi="Calibri" w:cs="Calibri"/>
          <w:lang w:val="en-US"/>
        </w:rPr>
        <w:t xml:space="preserve">, </w:t>
      </w:r>
      <w:r w:rsidR="006B3756" w:rsidRPr="006B3756">
        <w:rPr>
          <w:rFonts w:ascii="Calibri" w:hAnsi="Calibri" w:cs="Calibri"/>
          <w:lang w:val="en-US"/>
        </w:rPr>
        <w:t xml:space="preserve">May </w:t>
      </w:r>
      <w:r w:rsidR="000030A7" w:rsidRPr="006B3756">
        <w:rPr>
          <w:rFonts w:ascii="Calibri" w:hAnsi="Calibri" w:cs="Calibri"/>
          <w:lang w:val="en-US"/>
        </w:rPr>
        <w:t xml:space="preserve">2020; Girlguiding, </w:t>
      </w:r>
      <w:r w:rsidR="004A7D14" w:rsidRPr="006B3756">
        <w:rPr>
          <w:rFonts w:ascii="Calibri" w:hAnsi="Calibri" w:cs="Calibri"/>
          <w:lang w:val="en-US"/>
        </w:rPr>
        <w:t xml:space="preserve">May </w:t>
      </w:r>
      <w:r w:rsidR="000030A7" w:rsidRPr="006B3756">
        <w:rPr>
          <w:rFonts w:ascii="Calibri" w:hAnsi="Calibri" w:cs="Calibri"/>
          <w:lang w:val="en-US"/>
        </w:rPr>
        <w:t>2020)</w:t>
      </w:r>
    </w:p>
    <w:p w:rsidR="00EE422C" w:rsidRPr="004A7D14" w:rsidRDefault="00EE422C" w:rsidP="000030A7">
      <w:pPr>
        <w:pStyle w:val="Body"/>
        <w:numPr>
          <w:ilvl w:val="1"/>
          <w:numId w:val="21"/>
        </w:numPr>
        <w:jc w:val="both"/>
        <w:rPr>
          <w:rFonts w:ascii="Calibri" w:hAnsi="Calibri" w:cs="Calibri"/>
          <w:lang w:val="en-US"/>
        </w:rPr>
      </w:pPr>
      <w:r w:rsidRPr="004A7D14">
        <w:rPr>
          <w:rFonts w:ascii="Calibri" w:hAnsi="Calibri" w:cs="Calibri"/>
          <w:lang w:val="en-US"/>
        </w:rPr>
        <w:t>T</w:t>
      </w:r>
      <w:r w:rsidR="00DE3351">
        <w:rPr>
          <w:rFonts w:ascii="Calibri" w:hAnsi="Calibri" w:cs="Calibri"/>
          <w:lang w:val="en-US"/>
        </w:rPr>
        <w:t>homas et al.</w:t>
      </w:r>
      <w:r w:rsidRPr="004A7D14">
        <w:rPr>
          <w:rFonts w:ascii="Calibri" w:hAnsi="Calibri" w:cs="Calibri"/>
          <w:lang w:val="en-US"/>
        </w:rPr>
        <w:t xml:space="preserve"> found </w:t>
      </w:r>
      <w:r w:rsidRPr="004A7D14">
        <w:rPr>
          <w:rFonts w:ascii="Calibri" w:hAnsi="Calibri" w:cs="Calibri"/>
          <w:b/>
          <w:lang w:val="en-US"/>
        </w:rPr>
        <w:t>reports of family functioning was linked with poor family experiences and a negative outlook of the future</w:t>
      </w:r>
    </w:p>
    <w:p w:rsidR="00EE422C" w:rsidRPr="006B3756" w:rsidRDefault="00EE422C" w:rsidP="00971A41">
      <w:pPr>
        <w:pStyle w:val="Body"/>
        <w:numPr>
          <w:ilvl w:val="0"/>
          <w:numId w:val="21"/>
        </w:numPr>
        <w:jc w:val="both"/>
        <w:rPr>
          <w:rFonts w:ascii="Calibri" w:hAnsi="Calibri" w:cs="Calibri"/>
          <w:lang w:val="en-US"/>
        </w:rPr>
      </w:pPr>
      <w:r w:rsidRPr="006B3756">
        <w:rPr>
          <w:rFonts w:ascii="Calibri" w:hAnsi="Calibri" w:cs="Calibri"/>
          <w:lang w:val="en-US"/>
        </w:rPr>
        <w:lastRenderedPageBreak/>
        <w:t>The You</w:t>
      </w:r>
      <w:r w:rsidR="0094619B" w:rsidRPr="006B3756">
        <w:rPr>
          <w:rFonts w:ascii="Calibri" w:hAnsi="Calibri" w:cs="Calibri"/>
          <w:lang w:val="en-US"/>
        </w:rPr>
        <w:t xml:space="preserve"> </w:t>
      </w:r>
      <w:r w:rsidRPr="006B3756">
        <w:rPr>
          <w:rFonts w:ascii="Calibri" w:hAnsi="Calibri" w:cs="Calibri"/>
          <w:lang w:val="en-US"/>
        </w:rPr>
        <w:t>Cope study (</w:t>
      </w:r>
      <w:r w:rsidR="00DE3351">
        <w:rPr>
          <w:rFonts w:ascii="Calibri" w:hAnsi="Calibri" w:cs="Calibri"/>
          <w:lang w:val="en-US"/>
        </w:rPr>
        <w:t xml:space="preserve">Crosby et al, </w:t>
      </w:r>
      <w:r w:rsidR="006B3756" w:rsidRPr="006B3756">
        <w:rPr>
          <w:rFonts w:ascii="Calibri" w:hAnsi="Calibri" w:cs="Calibri"/>
          <w:lang w:val="en-US"/>
        </w:rPr>
        <w:t xml:space="preserve">June </w:t>
      </w:r>
      <w:r w:rsidR="0094619B" w:rsidRPr="006B3756">
        <w:rPr>
          <w:rFonts w:ascii="Calibri" w:hAnsi="Calibri" w:cs="Calibri"/>
          <w:lang w:val="en-US"/>
        </w:rPr>
        <w:t xml:space="preserve">2020) of 1274 16-24 year-olds found reports of </w:t>
      </w:r>
      <w:r w:rsidR="0094619B" w:rsidRPr="006B3756">
        <w:rPr>
          <w:rFonts w:ascii="Calibri" w:hAnsi="Calibri" w:cs="Calibri"/>
          <w:b/>
          <w:lang w:val="en-US"/>
        </w:rPr>
        <w:t>changes to living situations were higher (30%) in those with anxiety or depression than those without a MH difficulty (20%)</w:t>
      </w:r>
    </w:p>
    <w:p w:rsidR="00971A41" w:rsidRDefault="00EE422C" w:rsidP="00971A41">
      <w:pPr>
        <w:pStyle w:val="Body"/>
        <w:numPr>
          <w:ilvl w:val="0"/>
          <w:numId w:val="21"/>
        </w:numPr>
        <w:jc w:val="both"/>
        <w:rPr>
          <w:rFonts w:ascii="Calibri" w:hAnsi="Calibri" w:cs="Calibri"/>
          <w:lang w:val="en-US"/>
        </w:rPr>
      </w:pPr>
      <w:r>
        <w:rPr>
          <w:rFonts w:ascii="Calibri" w:hAnsi="Calibri" w:cs="Calibri"/>
          <w:lang w:val="en-US"/>
        </w:rPr>
        <w:t xml:space="preserve"> </w:t>
      </w:r>
      <w:proofErr w:type="spellStart"/>
      <w:r w:rsidR="00971A41" w:rsidRPr="00E348FD">
        <w:rPr>
          <w:rFonts w:ascii="Calibri" w:hAnsi="Calibri" w:cs="Calibri"/>
          <w:lang w:val="en-US"/>
        </w:rPr>
        <w:t>Orgiles</w:t>
      </w:r>
      <w:proofErr w:type="spellEnd"/>
      <w:r w:rsidR="00971A41" w:rsidRPr="00E348FD">
        <w:rPr>
          <w:rFonts w:ascii="Calibri" w:hAnsi="Calibri" w:cs="Calibri"/>
          <w:lang w:val="en-US"/>
        </w:rPr>
        <w:t xml:space="preserve"> et al (</w:t>
      </w:r>
      <w:r w:rsidR="004A7D14">
        <w:rPr>
          <w:rFonts w:ascii="Calibri" w:hAnsi="Calibri" w:cs="Calibri"/>
          <w:lang w:val="en-US"/>
        </w:rPr>
        <w:t xml:space="preserve">April </w:t>
      </w:r>
      <w:r w:rsidR="00971A41" w:rsidRPr="00E348FD">
        <w:rPr>
          <w:rFonts w:ascii="Calibri" w:hAnsi="Calibri" w:cs="Calibri"/>
          <w:lang w:val="en-US"/>
        </w:rPr>
        <w:t xml:space="preserve">2020) found that parental perception of how easy it is for the family to live together predicted some CYP </w:t>
      </w:r>
      <w:r w:rsidR="00971A41">
        <w:rPr>
          <w:rFonts w:ascii="Calibri" w:hAnsi="Calibri" w:cs="Calibri"/>
          <w:lang w:val="en-US"/>
        </w:rPr>
        <w:t>emotional wellbeing sy</w:t>
      </w:r>
      <w:r w:rsidR="00971A41" w:rsidRPr="00E348FD">
        <w:rPr>
          <w:rFonts w:ascii="Calibri" w:hAnsi="Calibri" w:cs="Calibri"/>
          <w:lang w:val="en-US"/>
        </w:rPr>
        <w:t>mptoms</w:t>
      </w:r>
      <w:r>
        <w:rPr>
          <w:rFonts w:ascii="Calibri" w:hAnsi="Calibri" w:cs="Calibri"/>
          <w:lang w:val="en-US"/>
        </w:rPr>
        <w:t>,</w:t>
      </w:r>
      <w:r w:rsidR="00971A41" w:rsidRPr="00E348FD">
        <w:rPr>
          <w:rFonts w:ascii="Calibri" w:hAnsi="Calibri" w:cs="Calibri"/>
          <w:lang w:val="en-US"/>
        </w:rPr>
        <w:t xml:space="preserve"> and </w:t>
      </w:r>
      <w:r w:rsidR="00971A41">
        <w:rPr>
          <w:rFonts w:ascii="Calibri" w:hAnsi="Calibri" w:cs="Calibri"/>
          <w:lang w:val="en-US"/>
        </w:rPr>
        <w:t>p</w:t>
      </w:r>
      <w:r w:rsidR="00971A41" w:rsidRPr="00E348FD">
        <w:rPr>
          <w:rFonts w:ascii="Calibri" w:hAnsi="Calibri" w:cs="Calibri"/>
          <w:lang w:val="en-US"/>
        </w:rPr>
        <w:t>arents perceiving the COVID-19</w:t>
      </w:r>
      <w:r w:rsidR="00971A41">
        <w:rPr>
          <w:rFonts w:ascii="Calibri" w:hAnsi="Calibri" w:cs="Calibri"/>
          <w:lang w:val="en-US"/>
        </w:rPr>
        <w:t xml:space="preserve"> situation as more serious </w:t>
      </w:r>
      <w:r w:rsidR="00971A41" w:rsidRPr="00E348FD">
        <w:rPr>
          <w:rFonts w:ascii="Calibri" w:hAnsi="Calibri" w:cs="Calibri"/>
          <w:lang w:val="en-US"/>
        </w:rPr>
        <w:t>rated their CYP more anxious, sad</w:t>
      </w:r>
      <w:r>
        <w:rPr>
          <w:rFonts w:ascii="Calibri" w:hAnsi="Calibri" w:cs="Calibri"/>
          <w:lang w:val="en-US"/>
        </w:rPr>
        <w:t xml:space="preserve"> and lonely</w:t>
      </w:r>
    </w:p>
    <w:p w:rsidR="00E348FD" w:rsidRDefault="00E348FD" w:rsidP="00F52749">
      <w:pPr>
        <w:pStyle w:val="Body"/>
        <w:ind w:left="720"/>
        <w:jc w:val="both"/>
        <w:rPr>
          <w:rFonts w:ascii="Calibri" w:hAnsi="Calibri" w:cs="Calibri"/>
          <w:i/>
          <w:color w:val="1F497D" w:themeColor="text2"/>
          <w:lang w:val="en-US"/>
        </w:rPr>
      </w:pPr>
    </w:p>
    <w:p w:rsidR="0065231A" w:rsidRPr="0065231A" w:rsidRDefault="000030A7" w:rsidP="0065231A">
      <w:pPr>
        <w:pStyle w:val="NoSpacing"/>
        <w:rPr>
          <w:i/>
          <w:lang w:val="en-US"/>
        </w:rPr>
      </w:pPr>
      <w:r>
        <w:rPr>
          <w:i/>
          <w:color w:val="1F497D" w:themeColor="text2"/>
          <w:lang w:val="en-US"/>
        </w:rPr>
        <w:t>W</w:t>
      </w:r>
      <w:r w:rsidR="00FB1672" w:rsidRPr="0065231A">
        <w:rPr>
          <w:i/>
          <w:color w:val="1F497D" w:themeColor="text2"/>
          <w:lang w:val="en-US"/>
        </w:rPr>
        <w:t>ork &amp; Finances</w:t>
      </w:r>
    </w:p>
    <w:p w:rsidR="00971A41" w:rsidRPr="0065231A" w:rsidRDefault="00971A41" w:rsidP="0065231A">
      <w:pPr>
        <w:pStyle w:val="NoSpacing"/>
        <w:rPr>
          <w:lang w:val="en-US"/>
        </w:rPr>
      </w:pPr>
      <w:r w:rsidRPr="00971A41">
        <w:rPr>
          <w:lang w:val="en-US"/>
        </w:rPr>
        <w:t xml:space="preserve">Accurate calculations of unemployment or financial hardship as a result of the pandemic are difficult to ascertain, partly due to the complexities of zero hours contracts and furlough.  HMRC figures indicate 649,000 less people are on </w:t>
      </w:r>
      <w:r>
        <w:rPr>
          <w:lang w:val="en-US"/>
        </w:rPr>
        <w:t xml:space="preserve">a </w:t>
      </w:r>
      <w:r w:rsidRPr="00971A41">
        <w:rPr>
          <w:lang w:val="en-US"/>
        </w:rPr>
        <w:t>company payroll since the start of the pandemic, and Job Centre figures show an increase from 1.24 million to 2.6 million people receiving job seekers allowance.  It is unclear how many of these are parents/</w:t>
      </w:r>
      <w:proofErr w:type="spellStart"/>
      <w:r w:rsidRPr="00971A41">
        <w:rPr>
          <w:lang w:val="en-US"/>
        </w:rPr>
        <w:t>carers</w:t>
      </w:r>
      <w:proofErr w:type="spellEnd"/>
      <w:r w:rsidRPr="00971A41">
        <w:rPr>
          <w:lang w:val="en-US"/>
        </w:rPr>
        <w:t>.</w:t>
      </w:r>
    </w:p>
    <w:p w:rsidR="00971A41" w:rsidRPr="00971A41" w:rsidRDefault="00971A41" w:rsidP="00971A41">
      <w:pPr>
        <w:pStyle w:val="Body"/>
        <w:jc w:val="both"/>
        <w:rPr>
          <w:rFonts w:ascii="Calibri" w:hAnsi="Calibri" w:cs="Calibri"/>
          <w:lang w:val="en-US"/>
        </w:rPr>
      </w:pPr>
    </w:p>
    <w:p w:rsidR="00334FE1" w:rsidRDefault="00FB1672" w:rsidP="0094619B">
      <w:pPr>
        <w:pStyle w:val="Body"/>
        <w:numPr>
          <w:ilvl w:val="0"/>
          <w:numId w:val="41"/>
        </w:numPr>
        <w:jc w:val="both"/>
        <w:rPr>
          <w:rFonts w:ascii="Calibri" w:hAnsi="Calibri" w:cs="Calibri"/>
          <w:b/>
          <w:lang w:val="en-US"/>
        </w:rPr>
      </w:pPr>
      <w:r w:rsidRPr="00E348FD">
        <w:rPr>
          <w:rFonts w:ascii="Calibri" w:hAnsi="Calibri" w:cs="Calibri"/>
          <w:b/>
          <w:lang w:val="en-US"/>
        </w:rPr>
        <w:t>Work and finances are reported as the most frequent stressor</w:t>
      </w:r>
      <w:r w:rsidRPr="00E348FD">
        <w:rPr>
          <w:rFonts w:ascii="Calibri" w:hAnsi="Calibri" w:cs="Calibri"/>
          <w:lang w:val="en-US"/>
        </w:rPr>
        <w:t xml:space="preserve"> by many parents in UK surveys (Family Fund, </w:t>
      </w:r>
      <w:r w:rsidR="004A7D14">
        <w:rPr>
          <w:rFonts w:ascii="Calibri" w:hAnsi="Calibri" w:cs="Calibri"/>
          <w:lang w:val="en-US"/>
        </w:rPr>
        <w:t xml:space="preserve">May </w:t>
      </w:r>
      <w:r w:rsidRPr="00E348FD">
        <w:rPr>
          <w:rFonts w:ascii="Calibri" w:hAnsi="Calibri" w:cs="Calibri"/>
          <w:lang w:val="en-US"/>
        </w:rPr>
        <w:t xml:space="preserve">2020; </w:t>
      </w:r>
      <w:r w:rsidRPr="002F3CD9">
        <w:rPr>
          <w:rFonts w:ascii="Calibri" w:hAnsi="Calibri" w:cs="Calibri"/>
          <w:lang w:val="en-US"/>
        </w:rPr>
        <w:t>Waite</w:t>
      </w:r>
      <w:r w:rsidR="002F3CD9" w:rsidRPr="002F3CD9">
        <w:rPr>
          <w:rFonts w:ascii="Calibri" w:hAnsi="Calibri" w:cs="Calibri"/>
          <w:lang w:val="en-US"/>
        </w:rPr>
        <w:t xml:space="preserve"> et al.</w:t>
      </w:r>
      <w:r w:rsidRPr="002F3CD9">
        <w:rPr>
          <w:rFonts w:ascii="Calibri" w:hAnsi="Calibri" w:cs="Calibri"/>
          <w:lang w:val="en-US"/>
        </w:rPr>
        <w:t xml:space="preserve">, </w:t>
      </w:r>
      <w:r w:rsidR="002F3CD9" w:rsidRPr="002F3CD9">
        <w:rPr>
          <w:rFonts w:ascii="Calibri" w:hAnsi="Calibri" w:cs="Calibri"/>
          <w:lang w:val="en-US"/>
        </w:rPr>
        <w:t xml:space="preserve">May </w:t>
      </w:r>
      <w:r w:rsidRPr="002F3CD9">
        <w:rPr>
          <w:rFonts w:ascii="Calibri" w:hAnsi="Calibri" w:cs="Calibri"/>
          <w:lang w:val="en-US"/>
        </w:rPr>
        <w:t>2020</w:t>
      </w:r>
      <w:r w:rsidR="00E348FD" w:rsidRPr="002F3CD9">
        <w:rPr>
          <w:rFonts w:ascii="Calibri" w:hAnsi="Calibri" w:cs="Calibri"/>
          <w:lang w:val="en-US"/>
        </w:rPr>
        <w:t xml:space="preserve">; Waite &amp; Creswell, </w:t>
      </w:r>
      <w:r w:rsidR="002F3CD9" w:rsidRPr="002F3CD9">
        <w:rPr>
          <w:rFonts w:ascii="Calibri" w:hAnsi="Calibri" w:cs="Calibri"/>
          <w:lang w:val="en-US"/>
        </w:rPr>
        <w:t xml:space="preserve">April </w:t>
      </w:r>
      <w:r w:rsidR="00E348FD" w:rsidRPr="002F3CD9">
        <w:rPr>
          <w:rFonts w:ascii="Calibri" w:hAnsi="Calibri" w:cs="Calibri"/>
          <w:lang w:val="en-US"/>
        </w:rPr>
        <w:t>2020</w:t>
      </w:r>
      <w:r w:rsidRPr="002F3CD9">
        <w:rPr>
          <w:rFonts w:ascii="Calibri" w:hAnsi="Calibri" w:cs="Calibri"/>
          <w:lang w:val="en-US"/>
        </w:rPr>
        <w:t>)</w:t>
      </w:r>
      <w:r w:rsidR="00E348FD" w:rsidRPr="00E348FD">
        <w:rPr>
          <w:rFonts w:ascii="Calibri" w:hAnsi="Calibri" w:cs="Calibri"/>
          <w:lang w:val="en-US"/>
        </w:rPr>
        <w:t xml:space="preserve"> and </w:t>
      </w:r>
      <w:r w:rsidR="00E348FD">
        <w:rPr>
          <w:rFonts w:ascii="Calibri" w:hAnsi="Calibri" w:cs="Calibri"/>
          <w:lang w:val="en-US"/>
        </w:rPr>
        <w:t>t</w:t>
      </w:r>
      <w:r w:rsidRPr="00E348FD">
        <w:rPr>
          <w:rFonts w:ascii="Calibri" w:hAnsi="Calibri" w:cs="Calibri"/>
          <w:lang w:val="en-US"/>
        </w:rPr>
        <w:t>he Family Fund (</w:t>
      </w:r>
      <w:r w:rsidR="004A7D14">
        <w:rPr>
          <w:rFonts w:ascii="Calibri" w:hAnsi="Calibri" w:cs="Calibri"/>
          <w:lang w:val="en-US"/>
        </w:rPr>
        <w:t xml:space="preserve">May </w:t>
      </w:r>
      <w:r w:rsidRPr="00E348FD">
        <w:rPr>
          <w:rFonts w:ascii="Calibri" w:hAnsi="Calibri" w:cs="Calibri"/>
          <w:lang w:val="en-US"/>
        </w:rPr>
        <w:t xml:space="preserve">2020) survey of </w:t>
      </w:r>
      <w:r w:rsidRPr="00E348FD">
        <w:rPr>
          <w:rFonts w:ascii="Calibri" w:hAnsi="Calibri" w:cs="Calibri"/>
          <w:b/>
          <w:lang w:val="en-US"/>
        </w:rPr>
        <w:t>parents of CYP with disabilities or serious illness</w:t>
      </w:r>
      <w:r w:rsidRPr="00E348FD">
        <w:rPr>
          <w:rFonts w:ascii="Calibri" w:hAnsi="Calibri" w:cs="Calibri"/>
          <w:lang w:val="en-US"/>
        </w:rPr>
        <w:t xml:space="preserve"> found </w:t>
      </w:r>
      <w:r w:rsidRPr="00E348FD">
        <w:rPr>
          <w:rFonts w:ascii="Calibri" w:hAnsi="Calibri" w:cs="Calibri"/>
          <w:b/>
          <w:lang w:val="en-US"/>
        </w:rPr>
        <w:t>50% reported loss of income</w:t>
      </w:r>
      <w:r w:rsidRPr="00E348FD">
        <w:rPr>
          <w:rFonts w:ascii="Calibri" w:hAnsi="Calibri" w:cs="Calibri"/>
          <w:lang w:val="en-US"/>
        </w:rPr>
        <w:t xml:space="preserve"> due to unemployment or having to give up work, with </w:t>
      </w:r>
      <w:r w:rsidRPr="00E348FD">
        <w:rPr>
          <w:rFonts w:ascii="Calibri" w:hAnsi="Calibri" w:cs="Calibri"/>
          <w:b/>
          <w:lang w:val="en-US"/>
        </w:rPr>
        <w:t>77% reporting household costs have inc</w:t>
      </w:r>
      <w:r w:rsidR="00A8645B" w:rsidRPr="00E348FD">
        <w:rPr>
          <w:rFonts w:ascii="Calibri" w:hAnsi="Calibri" w:cs="Calibri"/>
          <w:b/>
          <w:lang w:val="en-US"/>
        </w:rPr>
        <w:t>r</w:t>
      </w:r>
      <w:r w:rsidRPr="00E348FD">
        <w:rPr>
          <w:rFonts w:ascii="Calibri" w:hAnsi="Calibri" w:cs="Calibri"/>
          <w:b/>
          <w:lang w:val="en-US"/>
        </w:rPr>
        <w:t>eased</w:t>
      </w:r>
      <w:r w:rsidR="00055F1A">
        <w:rPr>
          <w:rFonts w:ascii="Calibri" w:hAnsi="Calibri" w:cs="Calibri"/>
          <w:b/>
          <w:lang w:val="en-US"/>
        </w:rPr>
        <w:t>.</w:t>
      </w:r>
    </w:p>
    <w:p w:rsidR="00FB1672" w:rsidRDefault="00FB1672" w:rsidP="00F52749">
      <w:pPr>
        <w:pStyle w:val="Body"/>
        <w:jc w:val="both"/>
        <w:rPr>
          <w:rFonts w:ascii="Calibri" w:hAnsi="Calibri" w:cs="Calibri"/>
          <w:lang w:val="en-US"/>
        </w:rPr>
      </w:pPr>
    </w:p>
    <w:p w:rsidR="00FB1672" w:rsidRDefault="0094619B" w:rsidP="00F52749">
      <w:pPr>
        <w:pStyle w:val="Body"/>
        <w:jc w:val="both"/>
        <w:rPr>
          <w:rFonts w:ascii="Calibri" w:hAnsi="Calibri" w:cs="Calibri"/>
          <w:i/>
          <w:color w:val="1F497D" w:themeColor="text2"/>
          <w:lang w:val="en-US"/>
        </w:rPr>
      </w:pPr>
      <w:r>
        <w:rPr>
          <w:rFonts w:ascii="Calibri" w:hAnsi="Calibri" w:cs="Calibri"/>
          <w:i/>
          <w:color w:val="1F497D" w:themeColor="text2"/>
          <w:lang w:val="en-US"/>
        </w:rPr>
        <w:t>Parental Mental Health</w:t>
      </w:r>
    </w:p>
    <w:p w:rsidR="00FB1672" w:rsidRDefault="0094619B" w:rsidP="00F52749">
      <w:pPr>
        <w:pStyle w:val="Body"/>
        <w:jc w:val="both"/>
        <w:rPr>
          <w:rFonts w:ascii="Calibri" w:hAnsi="Calibri" w:cs="Calibri"/>
          <w:lang w:val="en-US"/>
        </w:rPr>
      </w:pPr>
      <w:r w:rsidRPr="004A7D14">
        <w:rPr>
          <w:rFonts w:ascii="Calibri" w:hAnsi="Calibri" w:cs="Calibri"/>
          <w:lang w:val="en-US"/>
        </w:rPr>
        <w:t>The Born in Bradford study of 1146 parents found 40% of parents met the clinical cut off for depression and 40% met the cut-off for anxiety (Dickerson</w:t>
      </w:r>
      <w:r w:rsidR="004A7D14" w:rsidRPr="004A7D14">
        <w:rPr>
          <w:rFonts w:ascii="Calibri" w:hAnsi="Calibri" w:cs="Calibri"/>
          <w:lang w:val="en-US"/>
        </w:rPr>
        <w:t xml:space="preserve"> et al.,</w:t>
      </w:r>
      <w:r w:rsidRPr="004A7D14">
        <w:rPr>
          <w:rFonts w:ascii="Calibri" w:hAnsi="Calibri" w:cs="Calibri"/>
          <w:lang w:val="en-US"/>
        </w:rPr>
        <w:t xml:space="preserve"> </w:t>
      </w:r>
      <w:r w:rsidR="004A7D14" w:rsidRPr="004A7D14">
        <w:rPr>
          <w:rFonts w:ascii="Calibri" w:hAnsi="Calibri" w:cs="Calibri"/>
          <w:lang w:val="en-US"/>
        </w:rPr>
        <w:t xml:space="preserve">June </w:t>
      </w:r>
      <w:r w:rsidRPr="004A7D14">
        <w:rPr>
          <w:rFonts w:ascii="Calibri" w:hAnsi="Calibri" w:cs="Calibri"/>
          <w:lang w:val="en-US"/>
        </w:rPr>
        <w:t>2020).  The sample was from a largely deprived area and had a high BAME representation.  It was unclear how many had pre-existing mental health problems</w:t>
      </w:r>
    </w:p>
    <w:p w:rsidR="0094619B" w:rsidRDefault="0094619B" w:rsidP="00F52749">
      <w:pPr>
        <w:pStyle w:val="Body"/>
        <w:jc w:val="both"/>
        <w:rPr>
          <w:rFonts w:ascii="Calibri" w:hAnsi="Calibri" w:cs="Calibri"/>
          <w:lang w:val="en-US"/>
        </w:rPr>
      </w:pPr>
    </w:p>
    <w:p w:rsidR="003B7AF6" w:rsidRPr="007C6D2B" w:rsidRDefault="0065231A" w:rsidP="00F52749">
      <w:pPr>
        <w:pStyle w:val="Body"/>
        <w:jc w:val="both"/>
        <w:rPr>
          <w:rFonts w:ascii="Calibri" w:hAnsi="Calibri" w:cs="Calibri"/>
          <w:b/>
          <w:bCs/>
          <w:i/>
          <w:color w:val="1F497D" w:themeColor="text2"/>
          <w:sz w:val="28"/>
          <w:szCs w:val="24"/>
          <w:lang w:val="en-US"/>
        </w:rPr>
      </w:pPr>
      <w:bookmarkStart w:id="21" w:name="Support"/>
      <w:r w:rsidRPr="007C6D2B">
        <w:rPr>
          <w:rFonts w:ascii="Calibri" w:hAnsi="Calibri" w:cs="Calibri"/>
          <w:b/>
          <w:bCs/>
          <w:i/>
          <w:color w:val="1F497D" w:themeColor="text2"/>
          <w:sz w:val="24"/>
          <w:szCs w:val="24"/>
          <w:lang w:val="en-US"/>
        </w:rPr>
        <w:t>Parent/Carer Requests for Support</w:t>
      </w:r>
      <w:r w:rsidR="003B7AF6" w:rsidRPr="007C6D2B">
        <w:rPr>
          <w:rFonts w:ascii="Calibri" w:hAnsi="Calibri" w:cs="Calibri"/>
          <w:b/>
          <w:bCs/>
          <w:i/>
          <w:color w:val="1F497D" w:themeColor="text2"/>
          <w:sz w:val="28"/>
          <w:szCs w:val="24"/>
          <w:lang w:val="en-US"/>
        </w:rPr>
        <w:t xml:space="preserve"> </w:t>
      </w:r>
    </w:p>
    <w:bookmarkEnd w:id="21"/>
    <w:p w:rsidR="0065231A" w:rsidRPr="0065231A" w:rsidRDefault="0065231A" w:rsidP="00F52749">
      <w:pPr>
        <w:pStyle w:val="Body"/>
        <w:jc w:val="both"/>
        <w:rPr>
          <w:rFonts w:ascii="Calibri" w:hAnsi="Calibri" w:cs="Calibri"/>
          <w:lang w:val="en-US"/>
        </w:rPr>
      </w:pPr>
      <w:r>
        <w:rPr>
          <w:rFonts w:ascii="Calibri" w:hAnsi="Calibri" w:cs="Calibri"/>
          <w:lang w:val="en-US"/>
        </w:rPr>
        <w:t xml:space="preserve">Although not representative, a range of surveys have provided some insight into the type of support requested by </w:t>
      </w:r>
      <w:r w:rsidR="000030A7">
        <w:rPr>
          <w:rFonts w:ascii="Calibri" w:hAnsi="Calibri" w:cs="Calibri"/>
          <w:lang w:val="en-US"/>
        </w:rPr>
        <w:t xml:space="preserve">some </w:t>
      </w:r>
      <w:r>
        <w:rPr>
          <w:rFonts w:ascii="Calibri" w:hAnsi="Calibri" w:cs="Calibri"/>
          <w:lang w:val="en-US"/>
        </w:rPr>
        <w:t>parents/</w:t>
      </w:r>
      <w:proofErr w:type="spellStart"/>
      <w:r>
        <w:rPr>
          <w:rFonts w:ascii="Calibri" w:hAnsi="Calibri" w:cs="Calibri"/>
          <w:lang w:val="en-US"/>
        </w:rPr>
        <w:t>carers</w:t>
      </w:r>
      <w:proofErr w:type="spellEnd"/>
    </w:p>
    <w:p w:rsidR="0065231A" w:rsidRDefault="00F54DB0" w:rsidP="0065231A">
      <w:pPr>
        <w:pStyle w:val="Body"/>
        <w:numPr>
          <w:ilvl w:val="0"/>
          <w:numId w:val="41"/>
        </w:numPr>
        <w:jc w:val="both"/>
        <w:rPr>
          <w:rFonts w:ascii="Calibri" w:hAnsi="Calibri" w:cs="Calibri"/>
          <w:lang w:val="en-US"/>
        </w:rPr>
      </w:pPr>
      <w:r>
        <w:rPr>
          <w:rFonts w:ascii="Calibri" w:hAnsi="Calibri" w:cs="Calibri"/>
          <w:lang w:val="en-US"/>
        </w:rPr>
        <w:t xml:space="preserve">In the </w:t>
      </w:r>
      <w:r w:rsidR="00FB1672" w:rsidRPr="00F54DB0">
        <w:rPr>
          <w:rFonts w:ascii="Calibri" w:hAnsi="Calibri" w:cs="Calibri"/>
          <w:lang w:val="en-US"/>
        </w:rPr>
        <w:t>Co-Space study many parents reported that they would like support and advice around managing their child's</w:t>
      </w:r>
      <w:r w:rsidRPr="00F54DB0">
        <w:rPr>
          <w:rFonts w:ascii="Calibri" w:hAnsi="Calibri" w:cs="Calibri"/>
          <w:lang w:val="en-US"/>
        </w:rPr>
        <w:t xml:space="preserve"> emotions, </w:t>
      </w:r>
      <w:r w:rsidR="00A8645B" w:rsidRPr="00F54DB0">
        <w:rPr>
          <w:rFonts w:ascii="Calibri" w:hAnsi="Calibri" w:cs="Calibri"/>
          <w:lang w:val="en-US"/>
        </w:rPr>
        <w:t>behaviours</w:t>
      </w:r>
      <w:r w:rsidR="000030A7">
        <w:rPr>
          <w:rFonts w:ascii="Calibri" w:hAnsi="Calibri" w:cs="Calibri"/>
          <w:lang w:val="en-US"/>
        </w:rPr>
        <w:t xml:space="preserve"> and education via </w:t>
      </w:r>
      <w:r w:rsidRPr="00F54DB0">
        <w:rPr>
          <w:rFonts w:ascii="Calibri" w:hAnsi="Calibri" w:cs="Calibri"/>
          <w:lang w:val="en-US"/>
        </w:rPr>
        <w:t>written or video material</w:t>
      </w:r>
      <w:r w:rsidR="000030A7">
        <w:rPr>
          <w:rFonts w:ascii="Calibri" w:hAnsi="Calibri" w:cs="Calibri"/>
          <w:lang w:val="en-US"/>
        </w:rPr>
        <w:t xml:space="preserve"> available online</w:t>
      </w:r>
      <w:r w:rsidRPr="00F54DB0">
        <w:rPr>
          <w:rFonts w:ascii="Calibri" w:hAnsi="Calibri" w:cs="Calibri"/>
          <w:lang w:val="en-US"/>
        </w:rPr>
        <w:t>, or personalized online contact with a professional</w:t>
      </w:r>
      <w:r>
        <w:rPr>
          <w:rFonts w:ascii="Calibri" w:hAnsi="Calibri" w:cs="Calibri"/>
          <w:lang w:val="en-US"/>
        </w:rPr>
        <w:t xml:space="preserve"> </w:t>
      </w:r>
      <w:r w:rsidRPr="002F3CD9">
        <w:rPr>
          <w:rFonts w:ascii="Calibri" w:hAnsi="Calibri" w:cs="Calibri"/>
          <w:lang w:val="en-US"/>
        </w:rPr>
        <w:t>(Waite</w:t>
      </w:r>
      <w:r w:rsidR="002F3CD9" w:rsidRPr="002F3CD9">
        <w:rPr>
          <w:rFonts w:ascii="Calibri" w:hAnsi="Calibri" w:cs="Calibri"/>
          <w:lang w:val="en-US"/>
        </w:rPr>
        <w:t xml:space="preserve"> et al.</w:t>
      </w:r>
      <w:r w:rsidRPr="002F3CD9">
        <w:rPr>
          <w:rFonts w:ascii="Calibri" w:hAnsi="Calibri" w:cs="Calibri"/>
          <w:lang w:val="en-US"/>
        </w:rPr>
        <w:t xml:space="preserve">, </w:t>
      </w:r>
      <w:r w:rsidR="002F3CD9" w:rsidRPr="002F3CD9">
        <w:rPr>
          <w:rFonts w:ascii="Calibri" w:hAnsi="Calibri" w:cs="Calibri"/>
          <w:lang w:val="en-US"/>
        </w:rPr>
        <w:t xml:space="preserve">May </w:t>
      </w:r>
      <w:r w:rsidRPr="002F3CD9">
        <w:rPr>
          <w:rFonts w:ascii="Calibri" w:hAnsi="Calibri" w:cs="Calibri"/>
          <w:lang w:val="en-US"/>
        </w:rPr>
        <w:t>2020</w:t>
      </w:r>
      <w:r w:rsidR="00E348FD" w:rsidRPr="002F3CD9">
        <w:rPr>
          <w:rFonts w:ascii="Calibri" w:hAnsi="Calibri" w:cs="Calibri"/>
          <w:lang w:val="en-US"/>
        </w:rPr>
        <w:t xml:space="preserve">; Waite &amp; Creswell, </w:t>
      </w:r>
      <w:r w:rsidR="002F3CD9" w:rsidRPr="002F3CD9">
        <w:rPr>
          <w:rFonts w:ascii="Calibri" w:hAnsi="Calibri" w:cs="Calibri"/>
          <w:lang w:val="en-US"/>
        </w:rPr>
        <w:t xml:space="preserve">April </w:t>
      </w:r>
      <w:r w:rsidR="00E348FD" w:rsidRPr="002F3CD9">
        <w:rPr>
          <w:rFonts w:ascii="Calibri" w:hAnsi="Calibri" w:cs="Calibri"/>
          <w:lang w:val="en-US"/>
        </w:rPr>
        <w:t>2020</w:t>
      </w:r>
      <w:r w:rsidRPr="002F3CD9">
        <w:rPr>
          <w:rFonts w:ascii="Calibri" w:hAnsi="Calibri" w:cs="Calibri"/>
          <w:lang w:val="en-US"/>
        </w:rPr>
        <w:t>)</w:t>
      </w:r>
    </w:p>
    <w:p w:rsidR="0065231A" w:rsidRPr="00035289" w:rsidRDefault="0065231A" w:rsidP="0065231A">
      <w:pPr>
        <w:pStyle w:val="Body"/>
        <w:numPr>
          <w:ilvl w:val="1"/>
          <w:numId w:val="41"/>
        </w:numPr>
        <w:jc w:val="both"/>
        <w:rPr>
          <w:rFonts w:ascii="Calibri" w:hAnsi="Calibri" w:cs="Calibri"/>
          <w:lang w:val="en-US"/>
        </w:rPr>
      </w:pPr>
      <w:r w:rsidRPr="00035289">
        <w:rPr>
          <w:rFonts w:ascii="Calibri" w:hAnsi="Calibri" w:cs="Calibri"/>
          <w:lang w:val="en-US"/>
        </w:rPr>
        <w:t xml:space="preserve">A supplementary report identified parents trusted information from schools (67%), GPs (59%) or NHS England (58%) the most (Shum et al. </w:t>
      </w:r>
      <w:r w:rsidR="00035289">
        <w:rPr>
          <w:rFonts w:ascii="Calibri" w:hAnsi="Calibri" w:cs="Calibri"/>
          <w:lang w:val="en-US"/>
        </w:rPr>
        <w:t xml:space="preserve">June </w:t>
      </w:r>
      <w:r w:rsidRPr="00035289">
        <w:rPr>
          <w:rFonts w:ascii="Calibri" w:hAnsi="Calibri" w:cs="Calibri"/>
          <w:lang w:val="en-US"/>
        </w:rPr>
        <w:t>2020)</w:t>
      </w:r>
    </w:p>
    <w:p w:rsidR="0065231A" w:rsidRPr="004A7D14" w:rsidRDefault="0065231A" w:rsidP="0065231A">
      <w:pPr>
        <w:pStyle w:val="Body"/>
        <w:numPr>
          <w:ilvl w:val="1"/>
          <w:numId w:val="41"/>
        </w:numPr>
        <w:jc w:val="both"/>
        <w:rPr>
          <w:rFonts w:ascii="Calibri" w:hAnsi="Calibri" w:cs="Calibri"/>
          <w:lang w:val="en-US"/>
        </w:rPr>
      </w:pPr>
      <w:r w:rsidRPr="004A7D14">
        <w:rPr>
          <w:rFonts w:ascii="Calibri" w:hAnsi="Calibri" w:cs="Calibri"/>
          <w:lang w:val="en-US"/>
        </w:rPr>
        <w:t>When parents had accessed support this had most frequently been related to their child's emotions (77%), behaviour (47%) or educational demands (41%), with the internet (62%) or school (48%) being the main points of access</w:t>
      </w:r>
    </w:p>
    <w:p w:rsidR="00F54DB0" w:rsidRDefault="00F54DB0" w:rsidP="0065231A">
      <w:pPr>
        <w:pStyle w:val="Body"/>
        <w:ind w:left="1080"/>
        <w:jc w:val="both"/>
        <w:rPr>
          <w:rFonts w:ascii="Calibri" w:hAnsi="Calibri" w:cs="Calibri"/>
          <w:lang w:val="en-US"/>
        </w:rPr>
      </w:pPr>
    </w:p>
    <w:p w:rsidR="00E0147B" w:rsidRDefault="0065231A" w:rsidP="008A2D1B">
      <w:pPr>
        <w:pStyle w:val="NoSpacing"/>
        <w:rPr>
          <w:rFonts w:eastAsia="Helvetica Neue"/>
          <w:color w:val="000000"/>
          <w:bdr w:val="nil"/>
          <w:lang w:val="en-US" w:eastAsia="en-GB"/>
          <w14:textOutline w14:w="0" w14:cap="flat" w14:cmpd="sng" w14:algn="ctr">
            <w14:noFill/>
            <w14:prstDash w14:val="solid"/>
            <w14:bevel/>
          </w14:textOutline>
        </w:rPr>
      </w:pPr>
      <w:r w:rsidRPr="004A7D14">
        <w:rPr>
          <w:lang w:val="en-US"/>
        </w:rPr>
        <w:t xml:space="preserve">It is worth noting that </w:t>
      </w:r>
      <w:r w:rsidRPr="00DE3351">
        <w:rPr>
          <w:lang w:val="en-US"/>
        </w:rPr>
        <w:t xml:space="preserve">the </w:t>
      </w:r>
      <w:proofErr w:type="spellStart"/>
      <w:r w:rsidRPr="00DE3351">
        <w:rPr>
          <w:lang w:val="en-US"/>
        </w:rPr>
        <w:t>YoungMinds</w:t>
      </w:r>
      <w:proofErr w:type="spellEnd"/>
      <w:r w:rsidRPr="00DE3351">
        <w:rPr>
          <w:lang w:val="en-US"/>
        </w:rPr>
        <w:t xml:space="preserve"> (</w:t>
      </w:r>
      <w:r w:rsidR="00035289" w:rsidRPr="00DE3351">
        <w:rPr>
          <w:lang w:val="en-US"/>
        </w:rPr>
        <w:t xml:space="preserve">June </w:t>
      </w:r>
      <w:r w:rsidRPr="00DE3351">
        <w:rPr>
          <w:lang w:val="en-US"/>
        </w:rPr>
        <w:t>2020) survey</w:t>
      </w:r>
      <w:r w:rsidRPr="004A7D14">
        <w:rPr>
          <w:lang w:val="en-US"/>
        </w:rPr>
        <w:t xml:space="preserve"> of school/college staff found </w:t>
      </w:r>
      <w:r w:rsidR="00256906" w:rsidRPr="004A7D14">
        <w:rPr>
          <w:lang w:val="en-US"/>
        </w:rPr>
        <w:t xml:space="preserve">78% </w:t>
      </w:r>
      <w:r w:rsidRPr="004A7D14">
        <w:rPr>
          <w:lang w:val="en-US"/>
        </w:rPr>
        <w:t xml:space="preserve">felt </w:t>
      </w:r>
      <w:r w:rsidR="00256906" w:rsidRPr="004A7D14">
        <w:rPr>
          <w:lang w:val="en-US"/>
        </w:rPr>
        <w:t xml:space="preserve">additional pastoral support </w:t>
      </w:r>
      <w:r w:rsidRPr="004A7D14">
        <w:rPr>
          <w:lang w:val="en-US"/>
        </w:rPr>
        <w:t xml:space="preserve">would be helpful on CYPs </w:t>
      </w:r>
      <w:r w:rsidR="00256906" w:rsidRPr="004A7D14">
        <w:rPr>
          <w:lang w:val="en-US"/>
        </w:rPr>
        <w:t>return</w:t>
      </w:r>
      <w:r w:rsidRPr="004A7D14">
        <w:rPr>
          <w:lang w:val="en-US"/>
        </w:rPr>
        <w:t xml:space="preserve"> to school, althoug</w:t>
      </w:r>
      <w:r w:rsidR="004A7D14" w:rsidRPr="004A7D14">
        <w:rPr>
          <w:lang w:val="en-US"/>
        </w:rPr>
        <w:t>h</w:t>
      </w:r>
      <w:r w:rsidR="00256906" w:rsidRPr="004A7D14">
        <w:rPr>
          <w:lang w:val="en-US"/>
        </w:rPr>
        <w:t xml:space="preserve"> 24% </w:t>
      </w:r>
      <w:r w:rsidRPr="004A7D14">
        <w:rPr>
          <w:lang w:val="en-US"/>
        </w:rPr>
        <w:t xml:space="preserve">did </w:t>
      </w:r>
      <w:r w:rsidR="00256906" w:rsidRPr="004A7D14">
        <w:rPr>
          <w:lang w:val="en-US"/>
        </w:rPr>
        <w:t xml:space="preserve">not </w:t>
      </w:r>
      <w:r w:rsidRPr="004A7D14">
        <w:rPr>
          <w:lang w:val="en-US"/>
        </w:rPr>
        <w:t xml:space="preserve">feel </w:t>
      </w:r>
      <w:r w:rsidR="00256906" w:rsidRPr="004A7D14">
        <w:rPr>
          <w:lang w:val="en-US"/>
        </w:rPr>
        <w:t xml:space="preserve">confident </w:t>
      </w:r>
      <w:r w:rsidRPr="004A7D14">
        <w:rPr>
          <w:lang w:val="en-US"/>
        </w:rPr>
        <w:t xml:space="preserve">or </w:t>
      </w:r>
      <w:r w:rsidR="00256906" w:rsidRPr="004A7D14">
        <w:rPr>
          <w:lang w:val="en-US"/>
        </w:rPr>
        <w:t xml:space="preserve">equipped </w:t>
      </w:r>
      <w:r w:rsidRPr="004A7D14">
        <w:rPr>
          <w:lang w:val="en-US"/>
        </w:rPr>
        <w:t xml:space="preserve">to provide this.  </w:t>
      </w:r>
      <w:r w:rsidR="00256906" w:rsidRPr="004A7D14">
        <w:rPr>
          <w:lang w:val="en-US"/>
        </w:rPr>
        <w:t xml:space="preserve">67% </w:t>
      </w:r>
      <w:r w:rsidR="008A2D1B" w:rsidRPr="004A7D14">
        <w:rPr>
          <w:lang w:val="en-US"/>
        </w:rPr>
        <w:t xml:space="preserve">indicated they would </w:t>
      </w:r>
      <w:r w:rsidR="00256906" w:rsidRPr="004A7D14">
        <w:rPr>
          <w:lang w:val="en-US"/>
        </w:rPr>
        <w:t xml:space="preserve">appreciate </w:t>
      </w:r>
      <w:r w:rsidR="008A2D1B" w:rsidRPr="004A7D14">
        <w:rPr>
          <w:lang w:val="en-US"/>
        </w:rPr>
        <w:t xml:space="preserve">a </w:t>
      </w:r>
      <w:r w:rsidR="00256906" w:rsidRPr="004A7D14">
        <w:rPr>
          <w:lang w:val="en-US"/>
        </w:rPr>
        <w:t>good practice guide to support</w:t>
      </w:r>
      <w:r w:rsidR="008A2D1B" w:rsidRPr="004A7D14">
        <w:rPr>
          <w:lang w:val="en-US"/>
        </w:rPr>
        <w:t>ing</w:t>
      </w:r>
      <w:r w:rsidR="00256906" w:rsidRPr="004A7D14">
        <w:rPr>
          <w:lang w:val="en-US"/>
        </w:rPr>
        <w:t xml:space="preserve"> MH.</w:t>
      </w:r>
      <w:r w:rsidR="008A2D1B" w:rsidRPr="004A7D14">
        <w:rPr>
          <w:lang w:val="en-US"/>
        </w:rPr>
        <w:t xml:space="preserve">  The authors concluded that staff training and a list of support available to students would be most useful</w:t>
      </w:r>
    </w:p>
    <w:p w:rsidR="008A2D1B" w:rsidRDefault="008A2D1B">
      <w:pPr>
        <w:rPr>
          <w:rFonts w:ascii="Calibri" w:eastAsia="Helvetica Neue" w:hAnsi="Calibri" w:cs="Calibri"/>
          <w:b/>
          <w:color w:val="1F497D" w:themeColor="text2"/>
          <w:sz w:val="32"/>
          <w:bdr w:val="nil"/>
          <w:lang w:val="en-US" w:eastAsia="en-GB"/>
          <w14:textOutline w14:w="0" w14:cap="flat" w14:cmpd="sng" w14:algn="ctr">
            <w14:noFill/>
            <w14:prstDash w14:val="solid"/>
            <w14:bevel/>
          </w14:textOutline>
        </w:rPr>
      </w:pPr>
      <w:r>
        <w:rPr>
          <w:rFonts w:ascii="Calibri" w:hAnsi="Calibri" w:cs="Calibri"/>
          <w:b/>
          <w:color w:val="1F497D" w:themeColor="text2"/>
          <w:sz w:val="32"/>
          <w:lang w:val="en-US"/>
        </w:rPr>
        <w:br w:type="page"/>
      </w:r>
    </w:p>
    <w:p w:rsidR="00E0147B" w:rsidRPr="00E0147B" w:rsidRDefault="002C5A3D" w:rsidP="00F52749">
      <w:pPr>
        <w:pStyle w:val="Body"/>
        <w:jc w:val="both"/>
        <w:rPr>
          <w:rFonts w:ascii="Calibri" w:hAnsi="Calibri" w:cs="Calibri"/>
          <w:b/>
          <w:color w:val="1F497D" w:themeColor="text2"/>
          <w:sz w:val="32"/>
          <w:lang w:val="en-US"/>
        </w:rPr>
      </w:pPr>
      <w:bookmarkStart w:id="22" w:name="Summary"/>
      <w:r>
        <w:rPr>
          <w:rFonts w:ascii="Calibri" w:hAnsi="Calibri" w:cs="Calibri"/>
          <w:b/>
          <w:color w:val="1F497D" w:themeColor="text2"/>
          <w:sz w:val="32"/>
          <w:lang w:val="en-US"/>
        </w:rPr>
        <w:lastRenderedPageBreak/>
        <w:t xml:space="preserve">Synthesis &amp; </w:t>
      </w:r>
      <w:r w:rsidR="00E0147B" w:rsidRPr="00E0147B">
        <w:rPr>
          <w:rFonts w:ascii="Calibri" w:hAnsi="Calibri" w:cs="Calibri"/>
          <w:b/>
          <w:color w:val="1F497D" w:themeColor="text2"/>
          <w:sz w:val="32"/>
          <w:lang w:val="en-US"/>
        </w:rPr>
        <w:t>Summary</w:t>
      </w:r>
    </w:p>
    <w:bookmarkEnd w:id="22"/>
    <w:p w:rsidR="00EF7BFE" w:rsidRPr="00B129C0" w:rsidRDefault="00A011BF" w:rsidP="00F52749">
      <w:pPr>
        <w:pStyle w:val="Body"/>
        <w:jc w:val="both"/>
        <w:rPr>
          <w:rFonts w:ascii="Calibri" w:hAnsi="Calibri" w:cs="Calibri"/>
          <w:szCs w:val="24"/>
          <w:lang w:val="en-US"/>
        </w:rPr>
      </w:pPr>
      <w:r w:rsidRPr="00B129C0">
        <w:rPr>
          <w:rFonts w:ascii="Calibri" w:hAnsi="Calibri" w:cs="Calibri"/>
          <w:szCs w:val="24"/>
          <w:lang w:val="en-US"/>
        </w:rPr>
        <w:t xml:space="preserve">Evidence from previous studies into pandemics and social isolation or quarantine has indicated an </w:t>
      </w:r>
      <w:r w:rsidRPr="00B129C0">
        <w:rPr>
          <w:rFonts w:ascii="Calibri" w:hAnsi="Calibri" w:cs="Calibri"/>
          <w:b/>
          <w:szCs w:val="24"/>
          <w:lang w:val="en-US"/>
        </w:rPr>
        <w:t>increase in demand for CYP MH services</w:t>
      </w:r>
      <w:r w:rsidRPr="00B129C0">
        <w:rPr>
          <w:rFonts w:ascii="Calibri" w:hAnsi="Calibri" w:cs="Calibri"/>
          <w:szCs w:val="24"/>
          <w:lang w:val="en-US"/>
        </w:rPr>
        <w:t>.  Figures showed a third of CYP required MH services</w:t>
      </w:r>
      <w:r w:rsidR="004A3F59">
        <w:rPr>
          <w:rFonts w:ascii="Calibri" w:hAnsi="Calibri" w:cs="Calibri"/>
          <w:szCs w:val="24"/>
          <w:lang w:val="en-US"/>
        </w:rPr>
        <w:t>,</w:t>
      </w:r>
      <w:r w:rsidRPr="00B129C0">
        <w:rPr>
          <w:rFonts w:ascii="Calibri" w:hAnsi="Calibri" w:cs="Calibri"/>
          <w:szCs w:val="24"/>
          <w:lang w:val="en-US"/>
        </w:rPr>
        <w:t xml:space="preserve"> or </w:t>
      </w:r>
      <w:r w:rsidR="004A3F59">
        <w:rPr>
          <w:rFonts w:ascii="Calibri" w:hAnsi="Calibri" w:cs="Calibri"/>
          <w:szCs w:val="24"/>
          <w:lang w:val="en-US"/>
        </w:rPr>
        <w:t xml:space="preserve">CYP </w:t>
      </w:r>
      <w:r w:rsidRPr="00B129C0">
        <w:rPr>
          <w:rFonts w:ascii="Calibri" w:hAnsi="Calibri" w:cs="Calibri"/>
          <w:szCs w:val="24"/>
          <w:lang w:val="en-US"/>
        </w:rPr>
        <w:t>were five times more likely to require MH service</w:t>
      </w:r>
      <w:r w:rsidR="00B84AC4" w:rsidRPr="00B129C0">
        <w:rPr>
          <w:rFonts w:ascii="Calibri" w:hAnsi="Calibri" w:cs="Calibri"/>
          <w:szCs w:val="24"/>
          <w:lang w:val="en-US"/>
        </w:rPr>
        <w:t>s</w:t>
      </w:r>
      <w:r w:rsidR="004A3F59">
        <w:rPr>
          <w:rFonts w:ascii="Calibri" w:hAnsi="Calibri" w:cs="Calibri"/>
          <w:szCs w:val="24"/>
          <w:lang w:val="en-US"/>
        </w:rPr>
        <w:t>,</w:t>
      </w:r>
      <w:r w:rsidRPr="00B129C0">
        <w:rPr>
          <w:rFonts w:ascii="Calibri" w:hAnsi="Calibri" w:cs="Calibri"/>
          <w:szCs w:val="24"/>
          <w:lang w:val="en-US"/>
        </w:rPr>
        <w:t xml:space="preserve"> following a pandemic and/or social isolation or quarantine.  We might therefore reasonably anticipate an increase in overall demand for CYP MH support.</w:t>
      </w:r>
      <w:r w:rsidR="005F7446">
        <w:rPr>
          <w:rFonts w:ascii="Calibri" w:hAnsi="Calibri" w:cs="Calibri"/>
          <w:szCs w:val="24"/>
          <w:lang w:val="en-US"/>
        </w:rPr>
        <w:t xml:space="preserve">  There is some evidence to suggest that difficulties peak within a year or two, although</w:t>
      </w:r>
      <w:r w:rsidR="003B77DF">
        <w:rPr>
          <w:rFonts w:ascii="Calibri" w:hAnsi="Calibri" w:cs="Calibri"/>
          <w:szCs w:val="24"/>
          <w:lang w:val="en-US"/>
        </w:rPr>
        <w:t xml:space="preserve"> there are also</w:t>
      </w:r>
      <w:r w:rsidR="005F7446">
        <w:rPr>
          <w:rFonts w:ascii="Calibri" w:hAnsi="Calibri" w:cs="Calibri"/>
          <w:szCs w:val="24"/>
          <w:lang w:val="en-US"/>
        </w:rPr>
        <w:t xml:space="preserve"> studies </w:t>
      </w:r>
      <w:r w:rsidR="003B77DF">
        <w:rPr>
          <w:rFonts w:ascii="Calibri" w:hAnsi="Calibri" w:cs="Calibri"/>
          <w:szCs w:val="24"/>
          <w:lang w:val="en-US"/>
        </w:rPr>
        <w:t xml:space="preserve">that </w:t>
      </w:r>
      <w:r w:rsidR="005F7446">
        <w:rPr>
          <w:rFonts w:ascii="Calibri" w:hAnsi="Calibri" w:cs="Calibri"/>
          <w:szCs w:val="24"/>
          <w:lang w:val="en-US"/>
        </w:rPr>
        <w:t xml:space="preserve">have shown a much longer-lasting impact on </w:t>
      </w:r>
      <w:r w:rsidR="008D709E">
        <w:rPr>
          <w:rFonts w:ascii="Calibri" w:hAnsi="Calibri" w:cs="Calibri"/>
          <w:szCs w:val="24"/>
          <w:lang w:val="en-US"/>
        </w:rPr>
        <w:t>CYP MH</w:t>
      </w:r>
      <w:r w:rsidR="005F7446">
        <w:rPr>
          <w:rFonts w:ascii="Calibri" w:hAnsi="Calibri" w:cs="Calibri"/>
          <w:szCs w:val="24"/>
          <w:lang w:val="en-US"/>
        </w:rPr>
        <w:t xml:space="preserve"> several years later.</w:t>
      </w:r>
      <w:r w:rsidR="000D78B2">
        <w:rPr>
          <w:rFonts w:ascii="Calibri" w:hAnsi="Calibri" w:cs="Calibri"/>
          <w:szCs w:val="24"/>
          <w:lang w:val="en-US"/>
        </w:rPr>
        <w:t xml:space="preserve">  </w:t>
      </w:r>
    </w:p>
    <w:p w:rsidR="00A011BF" w:rsidRPr="00B129C0" w:rsidRDefault="00A011BF" w:rsidP="00F52749">
      <w:pPr>
        <w:pStyle w:val="Body"/>
        <w:jc w:val="both"/>
        <w:rPr>
          <w:rFonts w:ascii="Calibri" w:hAnsi="Calibri" w:cs="Calibri"/>
          <w:szCs w:val="24"/>
          <w:lang w:val="en-US"/>
        </w:rPr>
      </w:pPr>
    </w:p>
    <w:p w:rsidR="00A011BF" w:rsidRPr="00B129C0" w:rsidRDefault="008D709E" w:rsidP="00F52749">
      <w:pPr>
        <w:pStyle w:val="Body"/>
        <w:jc w:val="both"/>
        <w:rPr>
          <w:rFonts w:ascii="Calibri" w:hAnsi="Calibri" w:cs="Calibri"/>
          <w:szCs w:val="24"/>
          <w:lang w:val="en-US"/>
        </w:rPr>
      </w:pPr>
      <w:r>
        <w:rPr>
          <w:rFonts w:ascii="Calibri" w:hAnsi="Calibri" w:cs="Calibri"/>
          <w:szCs w:val="24"/>
          <w:lang w:val="en-US"/>
        </w:rPr>
        <w:t>Despite the above</w:t>
      </w:r>
      <w:r w:rsidR="00A011BF" w:rsidRPr="00B129C0">
        <w:rPr>
          <w:rFonts w:ascii="Calibri" w:hAnsi="Calibri" w:cs="Calibri"/>
          <w:szCs w:val="24"/>
          <w:lang w:val="en-US"/>
        </w:rPr>
        <w:t xml:space="preserve">, </w:t>
      </w:r>
      <w:r>
        <w:rPr>
          <w:rFonts w:ascii="Calibri" w:hAnsi="Calibri" w:cs="Calibri"/>
          <w:szCs w:val="24"/>
          <w:lang w:val="en-US"/>
        </w:rPr>
        <w:t xml:space="preserve">service-level </w:t>
      </w:r>
      <w:r w:rsidR="00A011BF" w:rsidRPr="00B129C0">
        <w:rPr>
          <w:rFonts w:ascii="Calibri" w:hAnsi="Calibri" w:cs="Calibri"/>
          <w:szCs w:val="24"/>
          <w:lang w:val="en-US"/>
        </w:rPr>
        <w:t xml:space="preserve">data shows a significant reduction in </w:t>
      </w:r>
      <w:r w:rsidR="00A317CB">
        <w:rPr>
          <w:rFonts w:ascii="Calibri" w:hAnsi="Calibri" w:cs="Calibri"/>
          <w:szCs w:val="24"/>
          <w:lang w:val="en-US"/>
        </w:rPr>
        <w:t xml:space="preserve">routine </w:t>
      </w:r>
      <w:r w:rsidR="00A011BF" w:rsidRPr="00B129C0">
        <w:rPr>
          <w:rFonts w:ascii="Calibri" w:hAnsi="Calibri" w:cs="Calibri"/>
          <w:szCs w:val="24"/>
          <w:lang w:val="en-US"/>
        </w:rPr>
        <w:t>referrals to CAMHS</w:t>
      </w:r>
      <w:r w:rsidR="00FE42B7" w:rsidRPr="00B129C0">
        <w:rPr>
          <w:rFonts w:ascii="Calibri" w:hAnsi="Calibri" w:cs="Calibri"/>
          <w:szCs w:val="24"/>
          <w:lang w:val="en-US"/>
        </w:rPr>
        <w:t xml:space="preserve"> since the start of lockdown</w:t>
      </w:r>
      <w:r w:rsidR="00A317CB">
        <w:rPr>
          <w:rFonts w:ascii="Calibri" w:hAnsi="Calibri" w:cs="Calibri"/>
          <w:szCs w:val="24"/>
          <w:lang w:val="en-US"/>
        </w:rPr>
        <w:t xml:space="preserve"> but uplift in urgent referrals and work</w:t>
      </w:r>
      <w:r w:rsidR="00A011BF" w:rsidRPr="00B129C0">
        <w:rPr>
          <w:rFonts w:ascii="Calibri" w:hAnsi="Calibri" w:cs="Calibri"/>
          <w:szCs w:val="24"/>
          <w:lang w:val="en-US"/>
        </w:rPr>
        <w:t xml:space="preserve">.  We might assume </w:t>
      </w:r>
      <w:r>
        <w:rPr>
          <w:rFonts w:ascii="Calibri" w:hAnsi="Calibri" w:cs="Calibri"/>
          <w:szCs w:val="24"/>
          <w:lang w:val="en-US"/>
        </w:rPr>
        <w:t>the</w:t>
      </w:r>
      <w:r w:rsidR="00B84AC4" w:rsidRPr="00B129C0">
        <w:rPr>
          <w:rFonts w:ascii="Calibri" w:hAnsi="Calibri" w:cs="Calibri"/>
          <w:szCs w:val="24"/>
          <w:lang w:val="en-US"/>
        </w:rPr>
        <w:t xml:space="preserve"> </w:t>
      </w:r>
      <w:r w:rsidR="00B84AC4" w:rsidRPr="00B129C0">
        <w:rPr>
          <w:rFonts w:ascii="Calibri" w:hAnsi="Calibri" w:cs="Calibri"/>
          <w:b/>
          <w:szCs w:val="24"/>
          <w:lang w:val="en-US"/>
        </w:rPr>
        <w:t xml:space="preserve">"suppressed </w:t>
      </w:r>
      <w:r>
        <w:rPr>
          <w:rFonts w:ascii="Calibri" w:hAnsi="Calibri" w:cs="Calibri"/>
          <w:b/>
          <w:szCs w:val="24"/>
          <w:lang w:val="en-US"/>
        </w:rPr>
        <w:t xml:space="preserve">routine </w:t>
      </w:r>
      <w:r w:rsidR="00B84AC4" w:rsidRPr="00B129C0">
        <w:rPr>
          <w:rFonts w:ascii="Calibri" w:hAnsi="Calibri" w:cs="Calibri"/>
          <w:b/>
          <w:szCs w:val="24"/>
          <w:lang w:val="en-US"/>
        </w:rPr>
        <w:t>demand"</w:t>
      </w:r>
      <w:r>
        <w:rPr>
          <w:rFonts w:ascii="Calibri" w:hAnsi="Calibri" w:cs="Calibri"/>
          <w:szCs w:val="24"/>
          <w:lang w:val="en-US"/>
        </w:rPr>
        <w:t xml:space="preserve"> will </w:t>
      </w:r>
      <w:r w:rsidR="00B84AC4" w:rsidRPr="00B129C0">
        <w:rPr>
          <w:rFonts w:ascii="Calibri" w:hAnsi="Calibri" w:cs="Calibri"/>
          <w:szCs w:val="24"/>
          <w:lang w:val="en-US"/>
        </w:rPr>
        <w:t>emerge</w:t>
      </w:r>
      <w:r w:rsidR="00A011BF" w:rsidRPr="00B129C0">
        <w:rPr>
          <w:rFonts w:ascii="Calibri" w:hAnsi="Calibri" w:cs="Calibri"/>
          <w:szCs w:val="24"/>
          <w:lang w:val="en-US"/>
        </w:rPr>
        <w:t xml:space="preserve"> in time</w:t>
      </w:r>
      <w:r>
        <w:rPr>
          <w:rFonts w:ascii="Calibri" w:hAnsi="Calibri" w:cs="Calibri"/>
          <w:szCs w:val="24"/>
          <w:lang w:val="en-US"/>
        </w:rPr>
        <w:t>,</w:t>
      </w:r>
      <w:r w:rsidR="00A317CB">
        <w:rPr>
          <w:rFonts w:ascii="Calibri" w:hAnsi="Calibri" w:cs="Calibri"/>
          <w:szCs w:val="24"/>
          <w:lang w:val="en-US"/>
        </w:rPr>
        <w:t xml:space="preserve"> in addition to any COVID-generated demand</w:t>
      </w:r>
      <w:r w:rsidR="00A011BF" w:rsidRPr="00B129C0">
        <w:rPr>
          <w:rFonts w:ascii="Calibri" w:hAnsi="Calibri" w:cs="Calibri"/>
          <w:szCs w:val="24"/>
          <w:lang w:val="en-US"/>
        </w:rPr>
        <w:t xml:space="preserve">. </w:t>
      </w:r>
      <w:r w:rsidR="00FE42B7" w:rsidRPr="00B129C0">
        <w:rPr>
          <w:rFonts w:ascii="Calibri" w:hAnsi="Calibri" w:cs="Calibri"/>
          <w:szCs w:val="24"/>
          <w:lang w:val="en-US"/>
        </w:rPr>
        <w:t xml:space="preserve"> </w:t>
      </w:r>
      <w:r w:rsidR="000D78B2">
        <w:rPr>
          <w:rFonts w:ascii="Calibri" w:hAnsi="Calibri" w:cs="Calibri"/>
          <w:szCs w:val="24"/>
          <w:lang w:val="en-US"/>
        </w:rPr>
        <w:t xml:space="preserve">Referrals to CAMHS are beginning to increase and it is </w:t>
      </w:r>
      <w:r w:rsidR="000D78B2" w:rsidRPr="000D78B2">
        <w:rPr>
          <w:rFonts w:ascii="Calibri" w:hAnsi="Calibri" w:cs="Calibri"/>
          <w:b/>
          <w:szCs w:val="24"/>
          <w:lang w:val="en-US"/>
        </w:rPr>
        <w:t>reasonably anticipated that ther</w:t>
      </w:r>
      <w:r w:rsidR="003B77DF">
        <w:rPr>
          <w:rFonts w:ascii="Calibri" w:hAnsi="Calibri" w:cs="Calibri"/>
          <w:b/>
          <w:szCs w:val="24"/>
          <w:lang w:val="en-US"/>
        </w:rPr>
        <w:t>e may be a surge in both COVID-</w:t>
      </w:r>
      <w:r w:rsidR="000D78B2" w:rsidRPr="000D78B2">
        <w:rPr>
          <w:rFonts w:ascii="Calibri" w:hAnsi="Calibri" w:cs="Calibri"/>
          <w:b/>
          <w:szCs w:val="24"/>
          <w:lang w:val="en-US"/>
        </w:rPr>
        <w:t xml:space="preserve">suppressed and COVID-generated demand </w:t>
      </w:r>
      <w:r w:rsidR="000D78B2">
        <w:rPr>
          <w:rFonts w:ascii="Calibri" w:hAnsi="Calibri" w:cs="Calibri"/>
          <w:b/>
          <w:szCs w:val="24"/>
          <w:lang w:val="en-US"/>
        </w:rPr>
        <w:t>from</w:t>
      </w:r>
      <w:r w:rsidR="000D78B2" w:rsidRPr="000D78B2">
        <w:rPr>
          <w:rFonts w:ascii="Calibri" w:hAnsi="Calibri" w:cs="Calibri"/>
          <w:b/>
          <w:szCs w:val="24"/>
          <w:lang w:val="en-US"/>
        </w:rPr>
        <w:t xml:space="preserve"> September</w:t>
      </w:r>
      <w:r w:rsidR="000D78B2">
        <w:rPr>
          <w:rFonts w:ascii="Calibri" w:hAnsi="Calibri" w:cs="Calibri"/>
          <w:szCs w:val="24"/>
          <w:lang w:val="en-US"/>
        </w:rPr>
        <w:t xml:space="preserve">, as some CYP are re-exposed to triggers for their MH and others who have developed MH difficulties over the lockdown period are identified and referred on.  Service level data shows that </w:t>
      </w:r>
      <w:r w:rsidR="000D78B2" w:rsidRPr="000D78B2">
        <w:rPr>
          <w:rFonts w:ascii="Calibri" w:hAnsi="Calibri" w:cs="Calibri"/>
          <w:b/>
          <w:szCs w:val="24"/>
          <w:lang w:val="en-US"/>
        </w:rPr>
        <w:t>referrals in different parts of the system are increasing or even su</w:t>
      </w:r>
      <w:r>
        <w:rPr>
          <w:rFonts w:ascii="Calibri" w:hAnsi="Calibri" w:cs="Calibri"/>
          <w:b/>
          <w:szCs w:val="24"/>
          <w:lang w:val="en-US"/>
        </w:rPr>
        <w:t>rpassing</w:t>
      </w:r>
      <w:r w:rsidR="000D78B2" w:rsidRPr="000D78B2">
        <w:rPr>
          <w:rFonts w:ascii="Calibri" w:hAnsi="Calibri" w:cs="Calibri"/>
          <w:b/>
          <w:szCs w:val="24"/>
          <w:lang w:val="en-US"/>
        </w:rPr>
        <w:t xml:space="preserve"> pre-COVID levels at different rates</w:t>
      </w:r>
      <w:r w:rsidR="000D78B2">
        <w:rPr>
          <w:rFonts w:ascii="Calibri" w:hAnsi="Calibri" w:cs="Calibri"/>
          <w:szCs w:val="24"/>
          <w:lang w:val="en-US"/>
        </w:rPr>
        <w:t xml:space="preserve">.  </w:t>
      </w:r>
      <w:r w:rsidR="000D78B2" w:rsidRPr="000D78B2">
        <w:rPr>
          <w:rFonts w:ascii="Calibri" w:hAnsi="Calibri" w:cs="Calibri"/>
          <w:b/>
          <w:szCs w:val="24"/>
          <w:lang w:val="en-US"/>
        </w:rPr>
        <w:t>Eating disorders are a particular area of concern</w:t>
      </w:r>
      <w:r w:rsidR="000D78B2">
        <w:rPr>
          <w:rFonts w:ascii="Calibri" w:hAnsi="Calibri" w:cs="Calibri"/>
          <w:szCs w:val="24"/>
          <w:lang w:val="en-US"/>
        </w:rPr>
        <w:t>, with a surge in complex, high risk/acuity CYP</w:t>
      </w:r>
      <w:r>
        <w:rPr>
          <w:rFonts w:ascii="Calibri" w:hAnsi="Calibri" w:cs="Calibri"/>
          <w:szCs w:val="24"/>
          <w:lang w:val="en-US"/>
        </w:rPr>
        <w:t>,</w:t>
      </w:r>
      <w:r w:rsidR="000D78B2">
        <w:rPr>
          <w:rFonts w:ascii="Calibri" w:hAnsi="Calibri" w:cs="Calibri"/>
          <w:szCs w:val="24"/>
          <w:lang w:val="en-US"/>
        </w:rPr>
        <w:t xml:space="preserve"> who are new to services.  </w:t>
      </w:r>
      <w:r w:rsidRPr="00B129C0">
        <w:rPr>
          <w:rFonts w:ascii="Calibri" w:hAnsi="Calibri" w:cs="Calibri"/>
          <w:szCs w:val="24"/>
          <w:lang w:val="en-US"/>
        </w:rPr>
        <w:t>Data on whether referrals to VCS or online support have increased is mixed.  However, many VCS services are reporting concern over financial stability.</w:t>
      </w:r>
    </w:p>
    <w:p w:rsidR="00A011BF" w:rsidRPr="00B129C0" w:rsidRDefault="00A011BF" w:rsidP="00F52749">
      <w:pPr>
        <w:pStyle w:val="Body"/>
        <w:jc w:val="both"/>
        <w:rPr>
          <w:rFonts w:ascii="Calibri" w:hAnsi="Calibri" w:cs="Calibri"/>
          <w:szCs w:val="24"/>
          <w:lang w:val="en-US"/>
        </w:rPr>
      </w:pPr>
    </w:p>
    <w:p w:rsidR="00A011BF" w:rsidRPr="000030A7" w:rsidRDefault="00A011BF" w:rsidP="00F52749">
      <w:pPr>
        <w:pStyle w:val="Body"/>
        <w:jc w:val="both"/>
        <w:rPr>
          <w:rFonts w:ascii="Calibri" w:hAnsi="Calibri" w:cs="Calibri"/>
          <w:b/>
          <w:szCs w:val="24"/>
          <w:lang w:val="en-US"/>
        </w:rPr>
      </w:pPr>
      <w:r w:rsidRPr="00B129C0">
        <w:rPr>
          <w:rFonts w:ascii="Calibri" w:hAnsi="Calibri" w:cs="Calibri"/>
          <w:szCs w:val="24"/>
          <w:lang w:val="en-US"/>
        </w:rPr>
        <w:t xml:space="preserve">There is evidence </w:t>
      </w:r>
      <w:r w:rsidR="00FE42B7" w:rsidRPr="00B129C0">
        <w:rPr>
          <w:rFonts w:ascii="Calibri" w:hAnsi="Calibri" w:cs="Calibri"/>
          <w:szCs w:val="24"/>
          <w:lang w:val="en-US"/>
        </w:rPr>
        <w:t xml:space="preserve">to suggest that </w:t>
      </w:r>
      <w:r w:rsidR="00FE42B7" w:rsidRPr="008C603D">
        <w:rPr>
          <w:rFonts w:ascii="Calibri" w:hAnsi="Calibri" w:cs="Calibri"/>
          <w:b/>
          <w:szCs w:val="24"/>
          <w:lang w:val="en-US"/>
        </w:rPr>
        <w:t>a number of</w:t>
      </w:r>
      <w:r w:rsidRPr="00B129C0">
        <w:rPr>
          <w:rFonts w:ascii="Calibri" w:hAnsi="Calibri" w:cs="Calibri"/>
          <w:szCs w:val="24"/>
          <w:lang w:val="en-US"/>
        </w:rPr>
        <w:t xml:space="preserve"> </w:t>
      </w:r>
      <w:r w:rsidRPr="00B129C0">
        <w:rPr>
          <w:rFonts w:ascii="Calibri" w:hAnsi="Calibri" w:cs="Calibri"/>
          <w:b/>
          <w:szCs w:val="24"/>
          <w:lang w:val="en-US"/>
        </w:rPr>
        <w:t>CYP with pre-existing MH difficulties</w:t>
      </w:r>
      <w:r w:rsidRPr="00B129C0">
        <w:rPr>
          <w:rFonts w:ascii="Calibri" w:hAnsi="Calibri" w:cs="Calibri"/>
          <w:szCs w:val="24"/>
          <w:lang w:val="en-US"/>
        </w:rPr>
        <w:t xml:space="preserve"> have seen </w:t>
      </w:r>
      <w:r w:rsidR="00FE42B7" w:rsidRPr="008C603D">
        <w:rPr>
          <w:rFonts w:ascii="Calibri" w:hAnsi="Calibri" w:cs="Calibri"/>
          <w:b/>
          <w:szCs w:val="24"/>
          <w:lang w:val="en-US"/>
        </w:rPr>
        <w:t>formal s</w:t>
      </w:r>
      <w:r w:rsidR="00FE42B7" w:rsidRPr="0022444A">
        <w:rPr>
          <w:rFonts w:ascii="Calibri" w:hAnsi="Calibri" w:cs="Calibri"/>
          <w:b/>
          <w:szCs w:val="24"/>
          <w:lang w:val="en-US"/>
        </w:rPr>
        <w:t>upport for them</w:t>
      </w:r>
      <w:r w:rsidRPr="0022444A">
        <w:rPr>
          <w:rFonts w:ascii="Calibri" w:hAnsi="Calibri" w:cs="Calibri"/>
          <w:b/>
          <w:szCs w:val="24"/>
          <w:lang w:val="en-US"/>
        </w:rPr>
        <w:t xml:space="preserve"> or their families reduce</w:t>
      </w:r>
      <w:r w:rsidR="003B77DF">
        <w:rPr>
          <w:rFonts w:ascii="Calibri" w:hAnsi="Calibri" w:cs="Calibri"/>
          <w:b/>
          <w:szCs w:val="24"/>
          <w:lang w:val="en-US"/>
        </w:rPr>
        <w:t>,</w:t>
      </w:r>
      <w:r w:rsidRPr="0022444A">
        <w:rPr>
          <w:rFonts w:ascii="Calibri" w:hAnsi="Calibri" w:cs="Calibri"/>
          <w:b/>
          <w:szCs w:val="24"/>
          <w:lang w:val="en-US"/>
        </w:rPr>
        <w:t xml:space="preserve"> stop</w:t>
      </w:r>
      <w:r w:rsidR="003B77DF">
        <w:rPr>
          <w:rFonts w:ascii="Calibri" w:hAnsi="Calibri" w:cs="Calibri"/>
          <w:b/>
          <w:szCs w:val="24"/>
          <w:lang w:val="en-US"/>
        </w:rPr>
        <w:t>,</w:t>
      </w:r>
      <w:r w:rsidR="008D709E">
        <w:rPr>
          <w:rFonts w:ascii="Calibri" w:hAnsi="Calibri" w:cs="Calibri"/>
          <w:b/>
          <w:szCs w:val="24"/>
          <w:lang w:val="en-US"/>
        </w:rPr>
        <w:t xml:space="preserve"> or been unable to take up digital/remote delivery offers</w:t>
      </w:r>
      <w:r w:rsidR="00FE42B7" w:rsidRPr="00B129C0">
        <w:rPr>
          <w:rFonts w:ascii="Calibri" w:hAnsi="Calibri" w:cs="Calibri"/>
          <w:szCs w:val="24"/>
          <w:lang w:val="en-US"/>
        </w:rPr>
        <w:t xml:space="preserve">.  Both CYP and parent-report suggest that the </w:t>
      </w:r>
      <w:r w:rsidR="00FE42B7" w:rsidRPr="000D33FE">
        <w:rPr>
          <w:rFonts w:ascii="Calibri" w:hAnsi="Calibri" w:cs="Calibri"/>
          <w:b/>
          <w:szCs w:val="24"/>
          <w:lang w:val="en-US"/>
        </w:rPr>
        <w:t>MH of CYP with pre-existing</w:t>
      </w:r>
      <w:r w:rsidR="00FE42B7" w:rsidRPr="00B129C0">
        <w:rPr>
          <w:rFonts w:ascii="Calibri" w:hAnsi="Calibri" w:cs="Calibri"/>
          <w:szCs w:val="24"/>
          <w:lang w:val="en-US"/>
        </w:rPr>
        <w:t xml:space="preserve"> </w:t>
      </w:r>
      <w:r w:rsidR="00FE42B7" w:rsidRPr="0022444A">
        <w:rPr>
          <w:rFonts w:ascii="Calibri" w:hAnsi="Calibri" w:cs="Calibri"/>
          <w:b/>
          <w:szCs w:val="24"/>
          <w:lang w:val="en-US"/>
        </w:rPr>
        <w:t xml:space="preserve">MH difficulties </w:t>
      </w:r>
      <w:r w:rsidR="004A3F59">
        <w:rPr>
          <w:rFonts w:ascii="Calibri" w:hAnsi="Calibri" w:cs="Calibri"/>
          <w:b/>
          <w:szCs w:val="24"/>
          <w:lang w:val="en-US"/>
        </w:rPr>
        <w:t>may have</w:t>
      </w:r>
      <w:r w:rsidR="00FE42B7" w:rsidRPr="0022444A">
        <w:rPr>
          <w:rFonts w:ascii="Calibri" w:hAnsi="Calibri" w:cs="Calibri"/>
          <w:b/>
          <w:szCs w:val="24"/>
          <w:lang w:val="en-US"/>
        </w:rPr>
        <w:t xml:space="preserve"> worsened</w:t>
      </w:r>
      <w:r w:rsidR="00FE42B7" w:rsidRPr="00B129C0">
        <w:rPr>
          <w:rFonts w:ascii="Calibri" w:hAnsi="Calibri" w:cs="Calibri"/>
          <w:szCs w:val="24"/>
          <w:lang w:val="en-US"/>
        </w:rPr>
        <w:t xml:space="preserve"> since the start of the pandemic.</w:t>
      </w:r>
      <w:r w:rsidRPr="00B129C0">
        <w:rPr>
          <w:rFonts w:ascii="Calibri" w:hAnsi="Calibri" w:cs="Calibri"/>
          <w:szCs w:val="24"/>
          <w:lang w:val="en-US"/>
        </w:rPr>
        <w:t xml:space="preserve"> </w:t>
      </w:r>
      <w:r w:rsidR="00FE42B7" w:rsidRPr="00B129C0">
        <w:rPr>
          <w:rFonts w:ascii="Calibri" w:hAnsi="Calibri" w:cs="Calibri"/>
          <w:szCs w:val="24"/>
          <w:lang w:val="en-US"/>
        </w:rPr>
        <w:t xml:space="preserve"> </w:t>
      </w:r>
      <w:r w:rsidRPr="00B129C0">
        <w:rPr>
          <w:rFonts w:ascii="Calibri" w:hAnsi="Calibri" w:cs="Calibri"/>
          <w:szCs w:val="24"/>
          <w:lang w:val="en-US"/>
        </w:rPr>
        <w:t>It is unclear at this stage whether any worsening of symptoms is temporary, nor whether it represents worsening of existing symptoms or emergence of additional/new difficulties and symptoms.</w:t>
      </w:r>
      <w:r w:rsidR="00B84AC4" w:rsidRPr="00B129C0">
        <w:rPr>
          <w:rFonts w:ascii="Calibri" w:hAnsi="Calibri" w:cs="Calibri"/>
          <w:szCs w:val="24"/>
          <w:lang w:val="en-US"/>
        </w:rPr>
        <w:t xml:space="preserve"> However, this </w:t>
      </w:r>
      <w:r w:rsidR="00B84AC4" w:rsidRPr="00B129C0">
        <w:rPr>
          <w:rFonts w:ascii="Calibri" w:hAnsi="Calibri" w:cs="Calibri"/>
          <w:b/>
          <w:szCs w:val="24"/>
          <w:lang w:val="en-US"/>
        </w:rPr>
        <w:t>may impact on throughput of CYP already open to MH services/support</w:t>
      </w:r>
      <w:r w:rsidR="00B84AC4" w:rsidRPr="00B129C0">
        <w:rPr>
          <w:rFonts w:ascii="Calibri" w:hAnsi="Calibri" w:cs="Calibri"/>
          <w:szCs w:val="24"/>
          <w:lang w:val="en-US"/>
        </w:rPr>
        <w:t>.</w:t>
      </w:r>
      <w:r w:rsidR="000030A7">
        <w:rPr>
          <w:rFonts w:ascii="Calibri" w:hAnsi="Calibri" w:cs="Calibri"/>
          <w:szCs w:val="24"/>
          <w:lang w:val="en-US"/>
        </w:rPr>
        <w:t xml:space="preserve"> </w:t>
      </w:r>
      <w:r w:rsidR="008D709E">
        <w:rPr>
          <w:rFonts w:ascii="Calibri" w:hAnsi="Calibri" w:cs="Calibri"/>
          <w:szCs w:val="24"/>
          <w:lang w:val="en-US"/>
        </w:rPr>
        <w:t>Service-level</w:t>
      </w:r>
      <w:r w:rsidR="000030A7" w:rsidRPr="000030A7">
        <w:rPr>
          <w:rFonts w:ascii="Calibri" w:hAnsi="Calibri" w:cs="Calibri"/>
          <w:szCs w:val="24"/>
          <w:lang w:val="en-US"/>
        </w:rPr>
        <w:t xml:space="preserve"> data suggests that discharges have reduced throughout the pandemic</w:t>
      </w:r>
      <w:r w:rsidR="000030A7">
        <w:rPr>
          <w:rFonts w:ascii="Calibri" w:hAnsi="Calibri" w:cs="Calibri"/>
          <w:szCs w:val="24"/>
          <w:lang w:val="en-US"/>
        </w:rPr>
        <w:t xml:space="preserve"> although it is unclear whether this is due to a </w:t>
      </w:r>
      <w:r w:rsidR="008D709E">
        <w:rPr>
          <w:rFonts w:ascii="Calibri" w:hAnsi="Calibri" w:cs="Calibri"/>
          <w:szCs w:val="24"/>
          <w:lang w:val="en-US"/>
        </w:rPr>
        <w:t xml:space="preserve">clinical </w:t>
      </w:r>
      <w:r w:rsidR="000030A7">
        <w:rPr>
          <w:rFonts w:ascii="Calibri" w:hAnsi="Calibri" w:cs="Calibri"/>
          <w:szCs w:val="24"/>
          <w:lang w:val="en-US"/>
        </w:rPr>
        <w:t>need for extended support</w:t>
      </w:r>
      <w:r w:rsidR="008D709E">
        <w:rPr>
          <w:rFonts w:ascii="Calibri" w:hAnsi="Calibri" w:cs="Calibri"/>
          <w:szCs w:val="24"/>
          <w:lang w:val="en-US"/>
        </w:rPr>
        <w:t xml:space="preserve"> or </w:t>
      </w:r>
      <w:r w:rsidR="003B77DF">
        <w:rPr>
          <w:rFonts w:ascii="Calibri" w:hAnsi="Calibri" w:cs="Calibri"/>
          <w:szCs w:val="24"/>
          <w:lang w:val="en-US"/>
        </w:rPr>
        <w:t xml:space="preserve">other factors (e.g. </w:t>
      </w:r>
      <w:r w:rsidR="008D709E">
        <w:rPr>
          <w:rFonts w:ascii="Calibri" w:hAnsi="Calibri" w:cs="Calibri"/>
          <w:szCs w:val="24"/>
          <w:lang w:val="en-US"/>
        </w:rPr>
        <w:t>difficulties discharging when working remotely</w:t>
      </w:r>
      <w:r w:rsidR="003B77DF">
        <w:rPr>
          <w:rFonts w:ascii="Calibri" w:hAnsi="Calibri" w:cs="Calibri"/>
          <w:szCs w:val="24"/>
          <w:lang w:val="en-US"/>
        </w:rPr>
        <w:t>)</w:t>
      </w:r>
      <w:r w:rsidR="000030A7">
        <w:rPr>
          <w:rFonts w:ascii="Calibri" w:hAnsi="Calibri" w:cs="Calibri"/>
          <w:szCs w:val="24"/>
          <w:lang w:val="en-US"/>
        </w:rPr>
        <w:t>.</w:t>
      </w:r>
    </w:p>
    <w:p w:rsidR="00FE42B7" w:rsidRPr="00B129C0" w:rsidRDefault="00FE42B7" w:rsidP="00F52749">
      <w:pPr>
        <w:pStyle w:val="Body"/>
        <w:jc w:val="both"/>
        <w:rPr>
          <w:rFonts w:ascii="Calibri" w:hAnsi="Calibri" w:cs="Calibri"/>
          <w:szCs w:val="24"/>
          <w:lang w:val="en-US"/>
        </w:rPr>
      </w:pPr>
    </w:p>
    <w:p w:rsidR="00B84AC4" w:rsidRPr="000D33FE" w:rsidRDefault="00FE42B7" w:rsidP="00F52749">
      <w:pPr>
        <w:pStyle w:val="Body"/>
        <w:jc w:val="both"/>
        <w:rPr>
          <w:rFonts w:ascii="Calibri" w:hAnsi="Calibri" w:cs="Calibri"/>
          <w:szCs w:val="24"/>
          <w:lang w:val="en-US"/>
        </w:rPr>
      </w:pPr>
      <w:r w:rsidRPr="00B129C0">
        <w:rPr>
          <w:rFonts w:ascii="Calibri" w:hAnsi="Calibri" w:cs="Calibri"/>
          <w:szCs w:val="24"/>
          <w:lang w:val="en-US"/>
        </w:rPr>
        <w:t xml:space="preserve">There is compelling evidence that </w:t>
      </w:r>
      <w:r w:rsidRPr="00B129C0">
        <w:rPr>
          <w:rFonts w:ascii="Calibri" w:hAnsi="Calibri" w:cs="Calibri"/>
          <w:b/>
          <w:szCs w:val="24"/>
          <w:lang w:val="en-US"/>
        </w:rPr>
        <w:t>family functioning is crucial as both a risk and protective factor</w:t>
      </w:r>
      <w:r w:rsidRPr="00B129C0">
        <w:rPr>
          <w:rFonts w:ascii="Calibri" w:hAnsi="Calibri" w:cs="Calibri"/>
          <w:szCs w:val="24"/>
          <w:lang w:val="en-US"/>
        </w:rPr>
        <w:t>.  Pre</w:t>
      </w:r>
      <w:r w:rsidR="00A8645B">
        <w:rPr>
          <w:rFonts w:ascii="Calibri" w:hAnsi="Calibri" w:cs="Calibri"/>
          <w:szCs w:val="24"/>
          <w:lang w:val="en-US"/>
        </w:rPr>
        <w:t>-COVID prevalence studies show</w:t>
      </w:r>
      <w:r w:rsidRPr="00B129C0">
        <w:rPr>
          <w:rFonts w:ascii="Calibri" w:hAnsi="Calibri" w:cs="Calibri"/>
          <w:szCs w:val="24"/>
          <w:lang w:val="en-US"/>
        </w:rPr>
        <w:t xml:space="preserve"> 3-4 times higher rates of MH difficulties in CYP living in less healthy functioning households and with a parent experiencing their own MH problems.  There is emerging evidence </w:t>
      </w:r>
      <w:r w:rsidR="004A3F59">
        <w:rPr>
          <w:rFonts w:ascii="Calibri" w:hAnsi="Calibri" w:cs="Calibri"/>
          <w:szCs w:val="24"/>
          <w:lang w:val="en-US"/>
        </w:rPr>
        <w:t>that</w:t>
      </w:r>
      <w:r w:rsidRPr="00B129C0">
        <w:rPr>
          <w:rFonts w:ascii="Calibri" w:hAnsi="Calibri" w:cs="Calibri"/>
          <w:szCs w:val="24"/>
          <w:lang w:val="en-US"/>
        </w:rPr>
        <w:t xml:space="preserve"> incidents of family/parental stress</w:t>
      </w:r>
      <w:r w:rsidR="000D33FE">
        <w:rPr>
          <w:rFonts w:ascii="Calibri" w:hAnsi="Calibri" w:cs="Calibri"/>
          <w:szCs w:val="24"/>
          <w:lang w:val="en-US"/>
        </w:rPr>
        <w:t xml:space="preserve"> (particularly work &amp; financial</w:t>
      </w:r>
      <w:r w:rsidR="00C76536">
        <w:rPr>
          <w:rFonts w:ascii="Calibri" w:hAnsi="Calibri" w:cs="Calibri"/>
          <w:szCs w:val="24"/>
          <w:lang w:val="en-US"/>
        </w:rPr>
        <w:t>)</w:t>
      </w:r>
      <w:r w:rsidRPr="00B129C0">
        <w:rPr>
          <w:rFonts w:ascii="Calibri" w:hAnsi="Calibri" w:cs="Calibri"/>
          <w:szCs w:val="24"/>
          <w:lang w:val="en-US"/>
        </w:rPr>
        <w:t>, domestic violence, and child abuse during the lockdown period</w:t>
      </w:r>
      <w:r w:rsidR="004A3F59">
        <w:rPr>
          <w:rFonts w:ascii="Calibri" w:hAnsi="Calibri" w:cs="Calibri"/>
          <w:szCs w:val="24"/>
          <w:lang w:val="en-US"/>
        </w:rPr>
        <w:t xml:space="preserve"> may have increased</w:t>
      </w:r>
      <w:r w:rsidR="000D33FE">
        <w:rPr>
          <w:rFonts w:ascii="Calibri" w:hAnsi="Calibri" w:cs="Calibri"/>
          <w:szCs w:val="24"/>
          <w:lang w:val="en-US"/>
        </w:rPr>
        <w:t>, along with reductions in family income</w:t>
      </w:r>
      <w:r w:rsidRPr="00B129C0">
        <w:rPr>
          <w:rFonts w:ascii="Calibri" w:hAnsi="Calibri" w:cs="Calibri"/>
          <w:szCs w:val="24"/>
          <w:lang w:val="en-US"/>
        </w:rPr>
        <w:t>.</w:t>
      </w:r>
      <w:r w:rsidR="00B84AC4" w:rsidRPr="00B129C0">
        <w:rPr>
          <w:rFonts w:ascii="Calibri" w:hAnsi="Calibri" w:cs="Calibri"/>
          <w:szCs w:val="24"/>
          <w:lang w:val="en-US"/>
        </w:rPr>
        <w:t xml:space="preserve">  Evidence from previous studies has suggested </w:t>
      </w:r>
      <w:r w:rsidR="004A3F59">
        <w:rPr>
          <w:rFonts w:ascii="Calibri" w:hAnsi="Calibri" w:cs="Calibri"/>
          <w:szCs w:val="24"/>
          <w:lang w:val="en-US"/>
        </w:rPr>
        <w:t xml:space="preserve">that </w:t>
      </w:r>
      <w:r w:rsidR="00B84AC4" w:rsidRPr="00B129C0">
        <w:rPr>
          <w:rFonts w:ascii="Calibri" w:hAnsi="Calibri" w:cs="Calibri"/>
          <w:szCs w:val="24"/>
          <w:lang w:val="en-US"/>
        </w:rPr>
        <w:t>family functioning reduces risk of CYP developing MH di</w:t>
      </w:r>
      <w:r w:rsidR="00A8645B">
        <w:rPr>
          <w:rFonts w:ascii="Calibri" w:hAnsi="Calibri" w:cs="Calibri"/>
          <w:szCs w:val="24"/>
          <w:lang w:val="en-US"/>
        </w:rPr>
        <w:t>fficulties following a disaster;</w:t>
      </w:r>
      <w:r w:rsidR="00B84AC4" w:rsidRPr="00B129C0">
        <w:rPr>
          <w:rFonts w:ascii="Calibri" w:hAnsi="Calibri" w:cs="Calibri"/>
          <w:szCs w:val="24"/>
          <w:lang w:val="en-US"/>
        </w:rPr>
        <w:t xml:space="preserve"> </w:t>
      </w:r>
      <w:r w:rsidR="00A8645B">
        <w:rPr>
          <w:rFonts w:ascii="Calibri" w:hAnsi="Calibri" w:cs="Calibri"/>
          <w:szCs w:val="24"/>
          <w:lang w:val="en-US"/>
        </w:rPr>
        <w:t>PTSD following trauma or loss;</w:t>
      </w:r>
      <w:r w:rsidR="00B84AC4" w:rsidRPr="00B129C0">
        <w:rPr>
          <w:rFonts w:ascii="Calibri" w:hAnsi="Calibri" w:cs="Calibri"/>
          <w:szCs w:val="24"/>
          <w:lang w:val="en-US"/>
        </w:rPr>
        <w:t xml:space="preserve"> and suicide risk during social isolation. </w:t>
      </w:r>
      <w:r w:rsidR="004A3F59" w:rsidRPr="004A3F59">
        <w:rPr>
          <w:rFonts w:ascii="Calibri" w:hAnsi="Calibri" w:cs="Calibri"/>
          <w:b/>
          <w:szCs w:val="24"/>
          <w:lang w:val="en-US"/>
        </w:rPr>
        <w:t xml:space="preserve">Parents in UK </w:t>
      </w:r>
      <w:r w:rsidR="004A3F59">
        <w:rPr>
          <w:rFonts w:ascii="Calibri" w:hAnsi="Calibri" w:cs="Calibri"/>
          <w:b/>
          <w:szCs w:val="24"/>
          <w:lang w:val="en-US"/>
        </w:rPr>
        <w:t>surveys</w:t>
      </w:r>
      <w:r w:rsidR="004A3F59" w:rsidRPr="004A3F59">
        <w:rPr>
          <w:rFonts w:ascii="Calibri" w:hAnsi="Calibri" w:cs="Calibri"/>
          <w:b/>
          <w:szCs w:val="24"/>
          <w:lang w:val="en-US"/>
        </w:rPr>
        <w:t xml:space="preserve"> ar</w:t>
      </w:r>
      <w:r w:rsidR="004A3F59">
        <w:rPr>
          <w:rFonts w:ascii="Calibri" w:hAnsi="Calibri" w:cs="Calibri"/>
          <w:b/>
          <w:szCs w:val="24"/>
          <w:lang w:val="en-US"/>
        </w:rPr>
        <w:t>e requesting support and advice via online mediums</w:t>
      </w:r>
      <w:r w:rsidR="008C603D">
        <w:rPr>
          <w:rFonts w:ascii="Calibri" w:hAnsi="Calibri" w:cs="Calibri"/>
          <w:b/>
          <w:szCs w:val="24"/>
          <w:lang w:val="en-US"/>
        </w:rPr>
        <w:t xml:space="preserve"> </w:t>
      </w:r>
      <w:r w:rsidR="000030A7">
        <w:rPr>
          <w:rFonts w:ascii="Calibri" w:hAnsi="Calibri" w:cs="Calibri"/>
          <w:b/>
          <w:szCs w:val="24"/>
          <w:lang w:val="en-US"/>
        </w:rPr>
        <w:t xml:space="preserve">and both </w:t>
      </w:r>
      <w:proofErr w:type="spellStart"/>
      <w:r w:rsidR="000030A7">
        <w:rPr>
          <w:rFonts w:ascii="Calibri" w:hAnsi="Calibri" w:cs="Calibri"/>
          <w:b/>
          <w:szCs w:val="24"/>
          <w:lang w:val="en-US"/>
        </w:rPr>
        <w:t>utilise</w:t>
      </w:r>
      <w:proofErr w:type="spellEnd"/>
      <w:r w:rsidR="008D709E">
        <w:rPr>
          <w:rFonts w:ascii="Calibri" w:hAnsi="Calibri" w:cs="Calibri"/>
          <w:b/>
          <w:szCs w:val="24"/>
          <w:lang w:val="en-US"/>
        </w:rPr>
        <w:t>,</w:t>
      </w:r>
      <w:r w:rsidR="000030A7">
        <w:rPr>
          <w:rFonts w:ascii="Calibri" w:hAnsi="Calibri" w:cs="Calibri"/>
          <w:b/>
          <w:szCs w:val="24"/>
          <w:lang w:val="en-US"/>
        </w:rPr>
        <w:t xml:space="preserve"> and trust</w:t>
      </w:r>
      <w:r w:rsidR="008D709E">
        <w:rPr>
          <w:rFonts w:ascii="Calibri" w:hAnsi="Calibri" w:cs="Calibri"/>
          <w:b/>
          <w:szCs w:val="24"/>
          <w:lang w:val="en-US"/>
        </w:rPr>
        <w:t>,</w:t>
      </w:r>
      <w:r w:rsidR="000030A7">
        <w:rPr>
          <w:rFonts w:ascii="Calibri" w:hAnsi="Calibri" w:cs="Calibri"/>
          <w:b/>
          <w:szCs w:val="24"/>
          <w:lang w:val="en-US"/>
        </w:rPr>
        <w:t xml:space="preserve"> schools as a main source of this advice and signposting.  </w:t>
      </w:r>
      <w:r w:rsidR="000030A7" w:rsidRPr="000030A7">
        <w:rPr>
          <w:rFonts w:ascii="Calibri" w:hAnsi="Calibri" w:cs="Calibri"/>
          <w:szCs w:val="24"/>
          <w:lang w:val="en-US"/>
        </w:rPr>
        <w:t>There is some evidence from pre-existing research that</w:t>
      </w:r>
      <w:r w:rsidR="000030A7">
        <w:rPr>
          <w:rFonts w:ascii="Calibri" w:hAnsi="Calibri" w:cs="Calibri"/>
          <w:b/>
          <w:szCs w:val="24"/>
          <w:lang w:val="en-US"/>
        </w:rPr>
        <w:t xml:space="preserve"> teachers also serve an important protective function against the development of MH problems in CYP following a disaster.</w:t>
      </w:r>
    </w:p>
    <w:p w:rsidR="00B84AC4" w:rsidRPr="00B129C0" w:rsidRDefault="00B84AC4" w:rsidP="00F52749">
      <w:pPr>
        <w:pStyle w:val="Body"/>
        <w:jc w:val="both"/>
        <w:rPr>
          <w:rFonts w:ascii="Calibri" w:hAnsi="Calibri" w:cs="Calibri"/>
          <w:szCs w:val="24"/>
          <w:lang w:val="en-US"/>
        </w:rPr>
      </w:pPr>
    </w:p>
    <w:p w:rsidR="000510A6" w:rsidRPr="00B129C0" w:rsidRDefault="00B84AC4" w:rsidP="00F52749">
      <w:pPr>
        <w:pStyle w:val="Body"/>
        <w:jc w:val="both"/>
        <w:rPr>
          <w:rFonts w:ascii="Calibri" w:hAnsi="Calibri" w:cs="Calibri"/>
          <w:color w:val="auto"/>
          <w:szCs w:val="24"/>
          <w:lang w:val="en-US"/>
        </w:rPr>
      </w:pPr>
      <w:r w:rsidRPr="00B129C0">
        <w:rPr>
          <w:rFonts w:ascii="Calibri" w:hAnsi="Calibri" w:cs="Calibri"/>
          <w:color w:val="auto"/>
          <w:szCs w:val="24"/>
          <w:lang w:val="en-US"/>
        </w:rPr>
        <w:t>There is evidence that social isolation can increase concurrent anxiety</w:t>
      </w:r>
      <w:r w:rsidR="008C603D">
        <w:rPr>
          <w:rFonts w:ascii="Calibri" w:hAnsi="Calibri" w:cs="Calibri"/>
          <w:color w:val="auto"/>
          <w:szCs w:val="24"/>
          <w:lang w:val="en-US"/>
        </w:rPr>
        <w:t>.  E</w:t>
      </w:r>
      <w:r w:rsidRPr="00B129C0">
        <w:rPr>
          <w:rFonts w:ascii="Calibri" w:hAnsi="Calibri" w:cs="Calibri"/>
          <w:color w:val="auto"/>
          <w:szCs w:val="24"/>
          <w:lang w:val="en-US"/>
        </w:rPr>
        <w:t xml:space="preserve">merging evidence </w:t>
      </w:r>
      <w:r w:rsidR="00B129C0">
        <w:rPr>
          <w:rFonts w:ascii="Calibri" w:hAnsi="Calibri" w:cs="Calibri"/>
          <w:color w:val="auto"/>
          <w:szCs w:val="24"/>
          <w:lang w:val="en-US"/>
        </w:rPr>
        <w:t>indicates t</w:t>
      </w:r>
      <w:r w:rsidRPr="00B129C0">
        <w:rPr>
          <w:rFonts w:ascii="Calibri" w:hAnsi="Calibri" w:cs="Calibri"/>
          <w:color w:val="auto"/>
          <w:szCs w:val="24"/>
          <w:lang w:val="en-US"/>
        </w:rPr>
        <w:t xml:space="preserve">hat </w:t>
      </w:r>
      <w:r w:rsidRPr="00B129C0">
        <w:rPr>
          <w:rFonts w:ascii="Calibri" w:hAnsi="Calibri" w:cs="Calibri"/>
          <w:b/>
          <w:color w:val="auto"/>
          <w:szCs w:val="24"/>
          <w:lang w:val="en-US"/>
        </w:rPr>
        <w:t>anxiety in CYP is elevated at present</w:t>
      </w:r>
      <w:r w:rsidR="002C5A3D">
        <w:rPr>
          <w:rFonts w:ascii="Calibri" w:hAnsi="Calibri" w:cs="Calibri"/>
          <w:color w:val="auto"/>
          <w:szCs w:val="24"/>
          <w:lang w:val="en-US"/>
        </w:rPr>
        <w:t xml:space="preserve"> </w:t>
      </w:r>
      <w:r w:rsidRPr="00B129C0">
        <w:rPr>
          <w:rFonts w:ascii="Calibri" w:hAnsi="Calibri" w:cs="Calibri"/>
          <w:color w:val="auto"/>
          <w:szCs w:val="24"/>
          <w:lang w:val="en-US"/>
        </w:rPr>
        <w:t>(e.g. COVID-related, somatic, health &amp; separation anxiety)</w:t>
      </w:r>
      <w:r w:rsidR="008C603D">
        <w:rPr>
          <w:rFonts w:ascii="Calibri" w:hAnsi="Calibri" w:cs="Calibri"/>
          <w:color w:val="auto"/>
          <w:szCs w:val="24"/>
          <w:lang w:val="en-US"/>
        </w:rPr>
        <w:t xml:space="preserve"> and may be particularly high in children of keyworkers</w:t>
      </w:r>
      <w:r w:rsidR="000030A7">
        <w:rPr>
          <w:rFonts w:ascii="Calibri" w:hAnsi="Calibri" w:cs="Calibri"/>
          <w:color w:val="auto"/>
          <w:szCs w:val="24"/>
          <w:lang w:val="en-US"/>
        </w:rPr>
        <w:t xml:space="preserve"> and males</w:t>
      </w:r>
      <w:r w:rsidRPr="00B129C0">
        <w:rPr>
          <w:rFonts w:ascii="Calibri" w:hAnsi="Calibri" w:cs="Calibri"/>
          <w:color w:val="auto"/>
          <w:szCs w:val="24"/>
          <w:lang w:val="en-US"/>
        </w:rPr>
        <w:t>.</w:t>
      </w:r>
      <w:r w:rsidR="002C5A3D">
        <w:rPr>
          <w:rFonts w:ascii="Calibri" w:hAnsi="Calibri" w:cs="Calibri"/>
          <w:color w:val="auto"/>
          <w:szCs w:val="24"/>
          <w:lang w:val="en-US"/>
        </w:rPr>
        <w:t xml:space="preserve">  </w:t>
      </w:r>
      <w:r w:rsidRPr="00B129C0">
        <w:rPr>
          <w:rFonts w:ascii="Calibri" w:hAnsi="Calibri" w:cs="Calibri"/>
          <w:color w:val="auto"/>
          <w:szCs w:val="24"/>
          <w:lang w:val="en-US"/>
        </w:rPr>
        <w:t xml:space="preserve">However, there is </w:t>
      </w:r>
      <w:r w:rsidRPr="00B129C0">
        <w:rPr>
          <w:rFonts w:ascii="Calibri" w:hAnsi="Calibri" w:cs="Calibri"/>
          <w:b/>
          <w:color w:val="auto"/>
          <w:szCs w:val="24"/>
          <w:lang w:val="en-US"/>
        </w:rPr>
        <w:t>less clear evidence this will be long-lasting</w:t>
      </w:r>
      <w:r w:rsidR="0022444A">
        <w:rPr>
          <w:rFonts w:ascii="Calibri" w:hAnsi="Calibri" w:cs="Calibri"/>
          <w:b/>
          <w:color w:val="auto"/>
          <w:szCs w:val="24"/>
          <w:lang w:val="en-US"/>
        </w:rPr>
        <w:t xml:space="preserve"> </w:t>
      </w:r>
      <w:r w:rsidR="0022444A">
        <w:rPr>
          <w:rFonts w:ascii="Calibri" w:hAnsi="Calibri" w:cs="Calibri"/>
          <w:color w:val="auto"/>
          <w:szCs w:val="24"/>
          <w:lang w:val="en-US"/>
        </w:rPr>
        <w:t>from either current or previous studies</w:t>
      </w:r>
      <w:r w:rsidRPr="00B129C0">
        <w:rPr>
          <w:rFonts w:ascii="Calibri" w:hAnsi="Calibri" w:cs="Calibri"/>
          <w:color w:val="auto"/>
          <w:szCs w:val="24"/>
          <w:lang w:val="en-US"/>
        </w:rPr>
        <w:t xml:space="preserve">.  We </w:t>
      </w:r>
      <w:r w:rsidRPr="00B129C0">
        <w:rPr>
          <w:rFonts w:ascii="Calibri" w:hAnsi="Calibri" w:cs="Calibri"/>
          <w:b/>
          <w:color w:val="auto"/>
          <w:szCs w:val="24"/>
          <w:lang w:val="en-US"/>
        </w:rPr>
        <w:t xml:space="preserve">might reasonably anticipate a spike </w:t>
      </w:r>
      <w:r w:rsidR="00B129C0" w:rsidRPr="00B129C0">
        <w:rPr>
          <w:rFonts w:ascii="Calibri" w:hAnsi="Calibri" w:cs="Calibri"/>
          <w:b/>
          <w:color w:val="auto"/>
          <w:szCs w:val="24"/>
          <w:lang w:val="en-US"/>
        </w:rPr>
        <w:t xml:space="preserve">in anxiety-related difficulties and need for support </w:t>
      </w:r>
      <w:r w:rsidRPr="00B129C0">
        <w:rPr>
          <w:rFonts w:ascii="Calibri" w:hAnsi="Calibri" w:cs="Calibri"/>
          <w:b/>
          <w:color w:val="auto"/>
          <w:szCs w:val="24"/>
          <w:lang w:val="en-US"/>
        </w:rPr>
        <w:t xml:space="preserve">at the point of </w:t>
      </w:r>
      <w:r w:rsidR="008C603D">
        <w:rPr>
          <w:rFonts w:ascii="Calibri" w:hAnsi="Calibri" w:cs="Calibri"/>
          <w:b/>
          <w:color w:val="auto"/>
          <w:szCs w:val="24"/>
          <w:lang w:val="en-US"/>
        </w:rPr>
        <w:t xml:space="preserve">lockdown measures easing and </w:t>
      </w:r>
      <w:r w:rsidRPr="00B129C0">
        <w:rPr>
          <w:rFonts w:ascii="Calibri" w:hAnsi="Calibri" w:cs="Calibri"/>
          <w:b/>
          <w:color w:val="auto"/>
          <w:szCs w:val="24"/>
          <w:lang w:val="en-US"/>
        </w:rPr>
        <w:t>CYP returning to school</w:t>
      </w:r>
      <w:r w:rsidRPr="00B129C0">
        <w:rPr>
          <w:rFonts w:ascii="Calibri" w:hAnsi="Calibri" w:cs="Calibri"/>
          <w:color w:val="auto"/>
          <w:szCs w:val="24"/>
          <w:lang w:val="en-US"/>
        </w:rPr>
        <w:t xml:space="preserve">. </w:t>
      </w:r>
      <w:r w:rsidR="008C603D">
        <w:rPr>
          <w:rFonts w:ascii="Calibri" w:hAnsi="Calibri" w:cs="Calibri"/>
          <w:color w:val="auto"/>
          <w:szCs w:val="24"/>
          <w:lang w:val="en-US"/>
        </w:rPr>
        <w:t xml:space="preserve"> </w:t>
      </w:r>
      <w:r w:rsidRPr="00B129C0">
        <w:rPr>
          <w:rFonts w:ascii="Calibri" w:hAnsi="Calibri" w:cs="Calibri"/>
          <w:color w:val="auto"/>
          <w:szCs w:val="24"/>
          <w:lang w:val="en-US"/>
        </w:rPr>
        <w:t xml:space="preserve">In adults </w:t>
      </w:r>
      <w:r w:rsidR="000D33FE">
        <w:rPr>
          <w:rFonts w:ascii="Calibri" w:hAnsi="Calibri" w:cs="Calibri"/>
          <w:color w:val="auto"/>
          <w:szCs w:val="24"/>
          <w:lang w:val="en-US"/>
        </w:rPr>
        <w:t xml:space="preserve">based in the UK </w:t>
      </w:r>
      <w:r w:rsidRPr="00B129C0">
        <w:rPr>
          <w:rFonts w:ascii="Calibri" w:hAnsi="Calibri" w:cs="Calibri"/>
          <w:color w:val="auto"/>
          <w:szCs w:val="24"/>
          <w:lang w:val="en-US"/>
        </w:rPr>
        <w:t xml:space="preserve">there is some </w:t>
      </w:r>
      <w:r w:rsidR="000D33FE">
        <w:rPr>
          <w:rFonts w:ascii="Calibri" w:hAnsi="Calibri" w:cs="Calibri"/>
          <w:color w:val="auto"/>
          <w:szCs w:val="24"/>
          <w:lang w:val="en-US"/>
        </w:rPr>
        <w:t>evidence that</w:t>
      </w:r>
      <w:r w:rsidRPr="00B129C0">
        <w:rPr>
          <w:rFonts w:ascii="Calibri" w:hAnsi="Calibri" w:cs="Calibri"/>
          <w:color w:val="auto"/>
          <w:szCs w:val="24"/>
          <w:lang w:val="en-US"/>
        </w:rPr>
        <w:t xml:space="preserve"> anx</w:t>
      </w:r>
      <w:r w:rsidR="000D33FE">
        <w:rPr>
          <w:rFonts w:ascii="Calibri" w:hAnsi="Calibri" w:cs="Calibri"/>
          <w:color w:val="auto"/>
          <w:szCs w:val="24"/>
          <w:lang w:val="en-US"/>
        </w:rPr>
        <w:t xml:space="preserve">iety </w:t>
      </w:r>
      <w:r w:rsidR="00287B0E">
        <w:rPr>
          <w:rFonts w:ascii="Calibri" w:hAnsi="Calibri" w:cs="Calibri"/>
          <w:color w:val="auto"/>
          <w:szCs w:val="24"/>
          <w:lang w:val="en-US"/>
        </w:rPr>
        <w:t>may have</w:t>
      </w:r>
      <w:r w:rsidR="000D33FE">
        <w:rPr>
          <w:rFonts w:ascii="Calibri" w:hAnsi="Calibri" w:cs="Calibri"/>
          <w:color w:val="auto"/>
          <w:szCs w:val="24"/>
          <w:lang w:val="en-US"/>
        </w:rPr>
        <w:t xml:space="preserve"> reduced over the duration of lockdown</w:t>
      </w:r>
      <w:r w:rsidRPr="00B129C0">
        <w:rPr>
          <w:rFonts w:ascii="Calibri" w:hAnsi="Calibri" w:cs="Calibri"/>
          <w:color w:val="auto"/>
          <w:szCs w:val="24"/>
          <w:lang w:val="en-US"/>
        </w:rPr>
        <w:t>.</w:t>
      </w:r>
    </w:p>
    <w:p w:rsidR="00B84AC4" w:rsidRPr="00B129C0" w:rsidRDefault="00B84AC4" w:rsidP="00F52749">
      <w:pPr>
        <w:pStyle w:val="Body"/>
        <w:jc w:val="both"/>
        <w:rPr>
          <w:rFonts w:ascii="Calibri" w:hAnsi="Calibri" w:cs="Calibri"/>
          <w:color w:val="auto"/>
          <w:szCs w:val="24"/>
          <w:lang w:val="en-US"/>
        </w:rPr>
      </w:pPr>
    </w:p>
    <w:p w:rsidR="00B84AC4" w:rsidRPr="00B129C0" w:rsidRDefault="00B129C0" w:rsidP="00F52749">
      <w:pPr>
        <w:pStyle w:val="Body"/>
        <w:jc w:val="both"/>
        <w:rPr>
          <w:rFonts w:ascii="Calibri" w:hAnsi="Calibri" w:cs="Calibri"/>
          <w:color w:val="auto"/>
          <w:szCs w:val="24"/>
          <w:lang w:val="en-US"/>
        </w:rPr>
      </w:pPr>
      <w:r w:rsidRPr="00B129C0">
        <w:rPr>
          <w:rFonts w:ascii="Calibri" w:hAnsi="Calibri" w:cs="Calibri"/>
          <w:color w:val="auto"/>
          <w:szCs w:val="24"/>
          <w:lang w:val="en-US"/>
        </w:rPr>
        <w:lastRenderedPageBreak/>
        <w:t>Evidence from prior studies of social isolation, quarantine</w:t>
      </w:r>
      <w:r w:rsidR="000030A7">
        <w:rPr>
          <w:rFonts w:ascii="Calibri" w:hAnsi="Calibri" w:cs="Calibri"/>
          <w:color w:val="auto"/>
          <w:szCs w:val="24"/>
          <w:lang w:val="en-US"/>
        </w:rPr>
        <w:t>,</w:t>
      </w:r>
      <w:r w:rsidRPr="00B129C0">
        <w:rPr>
          <w:rFonts w:ascii="Calibri" w:hAnsi="Calibri" w:cs="Calibri"/>
          <w:color w:val="auto"/>
          <w:szCs w:val="24"/>
          <w:lang w:val="en-US"/>
        </w:rPr>
        <w:t xml:space="preserve"> bereavement </w:t>
      </w:r>
      <w:r w:rsidR="000030A7">
        <w:rPr>
          <w:rFonts w:ascii="Calibri" w:hAnsi="Calibri" w:cs="Calibri"/>
          <w:color w:val="auto"/>
          <w:szCs w:val="24"/>
          <w:lang w:val="en-US"/>
        </w:rPr>
        <w:t xml:space="preserve">and disasters </w:t>
      </w:r>
      <w:r w:rsidRPr="00B129C0">
        <w:rPr>
          <w:rFonts w:ascii="Calibri" w:hAnsi="Calibri" w:cs="Calibri"/>
          <w:color w:val="auto"/>
          <w:szCs w:val="24"/>
          <w:lang w:val="en-US"/>
        </w:rPr>
        <w:t xml:space="preserve">all suggest a </w:t>
      </w:r>
      <w:r w:rsidRPr="00B129C0">
        <w:rPr>
          <w:rFonts w:ascii="Calibri" w:hAnsi="Calibri" w:cs="Calibri"/>
          <w:b/>
          <w:color w:val="auto"/>
          <w:szCs w:val="24"/>
          <w:lang w:val="en-US"/>
        </w:rPr>
        <w:t xml:space="preserve">likely increase in depression that </w:t>
      </w:r>
      <w:r w:rsidR="00287B0E">
        <w:rPr>
          <w:rFonts w:ascii="Calibri" w:hAnsi="Calibri" w:cs="Calibri"/>
          <w:b/>
          <w:color w:val="auto"/>
          <w:szCs w:val="24"/>
          <w:lang w:val="en-US"/>
        </w:rPr>
        <w:t>could</w:t>
      </w:r>
      <w:r w:rsidRPr="00B129C0">
        <w:rPr>
          <w:rFonts w:ascii="Calibri" w:hAnsi="Calibri" w:cs="Calibri"/>
          <w:b/>
          <w:color w:val="auto"/>
          <w:szCs w:val="24"/>
          <w:lang w:val="en-US"/>
        </w:rPr>
        <w:t xml:space="preserve"> be longer lasting</w:t>
      </w:r>
      <w:r w:rsidRPr="00B129C0">
        <w:rPr>
          <w:rFonts w:ascii="Calibri" w:hAnsi="Calibri" w:cs="Calibri"/>
          <w:color w:val="auto"/>
          <w:szCs w:val="24"/>
          <w:lang w:val="en-US"/>
        </w:rPr>
        <w:t>.</w:t>
      </w:r>
      <w:r w:rsidR="002C5A3D">
        <w:rPr>
          <w:rFonts w:ascii="Calibri" w:hAnsi="Calibri" w:cs="Calibri"/>
          <w:color w:val="auto"/>
          <w:szCs w:val="24"/>
          <w:lang w:val="en-US"/>
        </w:rPr>
        <w:t xml:space="preserve">  An ongoing </w:t>
      </w:r>
      <w:r w:rsidR="000D33FE">
        <w:rPr>
          <w:rFonts w:ascii="Calibri" w:hAnsi="Calibri" w:cs="Calibri"/>
          <w:color w:val="auto"/>
          <w:szCs w:val="24"/>
          <w:lang w:val="en-US"/>
        </w:rPr>
        <w:t xml:space="preserve">current </w:t>
      </w:r>
      <w:r w:rsidR="00754BFB">
        <w:rPr>
          <w:rFonts w:ascii="Calibri" w:hAnsi="Calibri" w:cs="Calibri"/>
          <w:color w:val="auto"/>
          <w:szCs w:val="24"/>
          <w:lang w:val="en-US"/>
        </w:rPr>
        <w:t xml:space="preserve">study of older adolescents has suggested those of black or mixed </w:t>
      </w:r>
      <w:r w:rsidR="003B77DF">
        <w:rPr>
          <w:rFonts w:ascii="Calibri" w:hAnsi="Calibri" w:cs="Calibri"/>
          <w:color w:val="auto"/>
          <w:szCs w:val="24"/>
          <w:lang w:val="en-US"/>
        </w:rPr>
        <w:t>ethnicity report</w:t>
      </w:r>
      <w:r w:rsidR="00754BFB">
        <w:rPr>
          <w:rFonts w:ascii="Calibri" w:hAnsi="Calibri" w:cs="Calibri"/>
          <w:color w:val="auto"/>
          <w:szCs w:val="24"/>
          <w:lang w:val="en-US"/>
        </w:rPr>
        <w:t xml:space="preserve"> significantly higher </w:t>
      </w:r>
      <w:r w:rsidR="00287B0E">
        <w:rPr>
          <w:rFonts w:ascii="Calibri" w:hAnsi="Calibri" w:cs="Calibri"/>
          <w:color w:val="auto"/>
          <w:szCs w:val="24"/>
          <w:lang w:val="en-US"/>
        </w:rPr>
        <w:t>depression symptoms.</w:t>
      </w:r>
    </w:p>
    <w:p w:rsidR="00B129C0" w:rsidRPr="00B129C0" w:rsidRDefault="00B129C0" w:rsidP="00F52749">
      <w:pPr>
        <w:pStyle w:val="Body"/>
        <w:jc w:val="both"/>
        <w:rPr>
          <w:rFonts w:ascii="Calibri" w:hAnsi="Calibri" w:cs="Calibri"/>
          <w:color w:val="auto"/>
          <w:szCs w:val="24"/>
          <w:lang w:val="en-US"/>
        </w:rPr>
      </w:pPr>
    </w:p>
    <w:p w:rsidR="00B129C0" w:rsidRPr="00B129C0" w:rsidRDefault="00B129C0" w:rsidP="00F52749">
      <w:pPr>
        <w:pStyle w:val="Body"/>
        <w:jc w:val="both"/>
        <w:rPr>
          <w:rFonts w:ascii="Calibri" w:hAnsi="Calibri" w:cs="Calibri"/>
          <w:color w:val="auto"/>
          <w:szCs w:val="24"/>
          <w:lang w:val="en-US"/>
        </w:rPr>
      </w:pPr>
      <w:r w:rsidRPr="00B129C0">
        <w:rPr>
          <w:rFonts w:ascii="Calibri" w:hAnsi="Calibri" w:cs="Calibri"/>
          <w:color w:val="auto"/>
          <w:szCs w:val="24"/>
          <w:lang w:val="en-US"/>
        </w:rPr>
        <w:t xml:space="preserve">There is some evidence that sleep difficulties have increased for CYP at present, and there is </w:t>
      </w:r>
      <w:r w:rsidRPr="00B129C0">
        <w:rPr>
          <w:rFonts w:ascii="Calibri" w:hAnsi="Calibri" w:cs="Calibri"/>
          <w:b/>
          <w:color w:val="auto"/>
          <w:szCs w:val="24"/>
          <w:lang w:val="en-US"/>
        </w:rPr>
        <w:t>some very tentative evidence that sleep may moderate the impact of social isolation on other MH difficulties</w:t>
      </w:r>
      <w:r>
        <w:rPr>
          <w:rFonts w:ascii="Calibri" w:hAnsi="Calibri" w:cs="Calibri"/>
          <w:color w:val="auto"/>
          <w:szCs w:val="24"/>
          <w:lang w:val="en-US"/>
        </w:rPr>
        <w:t xml:space="preserve"> although this might not be directly translatable to the current context</w:t>
      </w:r>
      <w:r w:rsidRPr="00B129C0">
        <w:rPr>
          <w:rFonts w:ascii="Calibri" w:hAnsi="Calibri" w:cs="Calibri"/>
          <w:color w:val="auto"/>
          <w:szCs w:val="24"/>
          <w:lang w:val="en-US"/>
        </w:rPr>
        <w:t>.</w:t>
      </w:r>
      <w:r w:rsidR="000030A7">
        <w:rPr>
          <w:rFonts w:ascii="Calibri" w:hAnsi="Calibri" w:cs="Calibri"/>
          <w:color w:val="auto"/>
          <w:szCs w:val="24"/>
          <w:lang w:val="en-US"/>
        </w:rPr>
        <w:t xml:space="preserve">  </w:t>
      </w:r>
      <w:r w:rsidR="000030A7" w:rsidRPr="000030A7">
        <w:rPr>
          <w:rFonts w:ascii="Calibri" w:hAnsi="Calibri" w:cs="Calibri"/>
          <w:color w:val="auto"/>
          <w:szCs w:val="24"/>
          <w:lang w:val="en-US"/>
        </w:rPr>
        <w:t>Emerging evidence suggests that</w:t>
      </w:r>
      <w:r w:rsidR="000030A7">
        <w:rPr>
          <w:rFonts w:ascii="Calibri" w:hAnsi="Calibri" w:cs="Calibri"/>
          <w:color w:val="auto"/>
          <w:szCs w:val="24"/>
          <w:lang w:val="en-US"/>
        </w:rPr>
        <w:t xml:space="preserve"> a </w:t>
      </w:r>
      <w:r w:rsidR="000030A7" w:rsidRPr="000030A7">
        <w:rPr>
          <w:rFonts w:ascii="Calibri" w:hAnsi="Calibri" w:cs="Calibri"/>
          <w:b/>
          <w:color w:val="auto"/>
          <w:szCs w:val="24"/>
          <w:lang w:val="en-US"/>
        </w:rPr>
        <w:t>lack of physical exercise may also be associated with MH problems during COVID-19</w:t>
      </w:r>
      <w:r w:rsidR="000030A7">
        <w:rPr>
          <w:rFonts w:ascii="Calibri" w:hAnsi="Calibri" w:cs="Calibri"/>
          <w:color w:val="auto"/>
          <w:szCs w:val="24"/>
          <w:lang w:val="en-US"/>
        </w:rPr>
        <w:t xml:space="preserve">.  </w:t>
      </w:r>
    </w:p>
    <w:p w:rsidR="00B129C0" w:rsidRPr="00B129C0" w:rsidRDefault="00B129C0" w:rsidP="00F52749">
      <w:pPr>
        <w:pStyle w:val="Body"/>
        <w:jc w:val="both"/>
        <w:rPr>
          <w:rFonts w:ascii="Calibri" w:hAnsi="Calibri" w:cs="Calibri"/>
          <w:color w:val="auto"/>
          <w:szCs w:val="24"/>
          <w:lang w:val="en-US"/>
        </w:rPr>
      </w:pPr>
    </w:p>
    <w:p w:rsidR="008C603D" w:rsidRDefault="00B129C0" w:rsidP="00F52749">
      <w:pPr>
        <w:pStyle w:val="Body"/>
        <w:jc w:val="both"/>
        <w:rPr>
          <w:rFonts w:ascii="Calibri" w:hAnsi="Calibri" w:cs="Calibri"/>
          <w:b/>
          <w:color w:val="auto"/>
          <w:szCs w:val="24"/>
          <w:lang w:val="en-US"/>
        </w:rPr>
      </w:pPr>
      <w:r w:rsidRPr="00B129C0">
        <w:rPr>
          <w:rFonts w:ascii="Calibri" w:hAnsi="Calibri" w:cs="Calibri"/>
          <w:color w:val="auto"/>
          <w:szCs w:val="24"/>
          <w:lang w:val="en-US"/>
        </w:rPr>
        <w:t xml:space="preserve">The </w:t>
      </w:r>
      <w:r w:rsidRPr="00B129C0">
        <w:rPr>
          <w:rFonts w:ascii="Calibri" w:hAnsi="Calibri" w:cs="Calibri"/>
          <w:b/>
          <w:color w:val="auto"/>
          <w:szCs w:val="24"/>
          <w:lang w:val="en-US"/>
        </w:rPr>
        <w:t xml:space="preserve">majority </w:t>
      </w:r>
      <w:r w:rsidR="0022444A">
        <w:rPr>
          <w:rFonts w:ascii="Calibri" w:hAnsi="Calibri" w:cs="Calibri"/>
          <w:b/>
          <w:color w:val="auto"/>
          <w:szCs w:val="24"/>
          <w:lang w:val="en-US"/>
        </w:rPr>
        <w:t xml:space="preserve">(approximately ¾) </w:t>
      </w:r>
      <w:r w:rsidRPr="00B129C0">
        <w:rPr>
          <w:rFonts w:ascii="Calibri" w:hAnsi="Calibri" w:cs="Calibri"/>
          <w:b/>
          <w:color w:val="auto"/>
          <w:szCs w:val="24"/>
          <w:lang w:val="en-US"/>
        </w:rPr>
        <w:t xml:space="preserve">of CYP experiencing a family </w:t>
      </w:r>
      <w:r w:rsidRPr="00D904ED">
        <w:rPr>
          <w:rFonts w:ascii="Calibri" w:hAnsi="Calibri" w:cs="Calibri"/>
          <w:b/>
          <w:color w:val="auto"/>
          <w:szCs w:val="24"/>
          <w:lang w:val="en-US"/>
        </w:rPr>
        <w:t>bereavement show</w:t>
      </w:r>
      <w:r w:rsidRPr="00B129C0">
        <w:rPr>
          <w:rFonts w:ascii="Calibri" w:hAnsi="Calibri" w:cs="Calibri"/>
          <w:color w:val="auto"/>
          <w:szCs w:val="24"/>
          <w:lang w:val="en-US"/>
        </w:rPr>
        <w:t xml:space="preserve"> </w:t>
      </w:r>
      <w:r w:rsidR="0022444A">
        <w:rPr>
          <w:rFonts w:ascii="Calibri" w:hAnsi="Calibri" w:cs="Calibri"/>
          <w:b/>
          <w:color w:val="auto"/>
          <w:szCs w:val="24"/>
          <w:lang w:val="en-US"/>
        </w:rPr>
        <w:t>grief reactions but do n</w:t>
      </w:r>
      <w:r w:rsidRPr="00B129C0">
        <w:rPr>
          <w:rFonts w:ascii="Calibri" w:hAnsi="Calibri" w:cs="Calibri"/>
          <w:b/>
          <w:color w:val="auto"/>
          <w:szCs w:val="24"/>
          <w:lang w:val="en-US"/>
        </w:rPr>
        <w:t>ot go on to develop MH difficulties</w:t>
      </w:r>
      <w:r w:rsidRPr="00B129C0">
        <w:rPr>
          <w:rFonts w:ascii="Calibri" w:hAnsi="Calibri" w:cs="Calibri"/>
          <w:color w:val="auto"/>
          <w:szCs w:val="24"/>
          <w:lang w:val="en-US"/>
        </w:rPr>
        <w:t xml:space="preserve">.  </w:t>
      </w:r>
      <w:r w:rsidR="008C603D">
        <w:rPr>
          <w:rFonts w:ascii="Calibri" w:hAnsi="Calibri" w:cs="Calibri"/>
          <w:color w:val="auto"/>
          <w:szCs w:val="24"/>
          <w:lang w:val="en-US"/>
        </w:rPr>
        <w:t xml:space="preserve">However, CYP who have experienced family bereavement </w:t>
      </w:r>
      <w:r w:rsidR="008C603D" w:rsidRPr="008C603D">
        <w:rPr>
          <w:rFonts w:ascii="Calibri" w:hAnsi="Calibri" w:cs="Calibri"/>
          <w:b/>
          <w:color w:val="auto"/>
          <w:szCs w:val="24"/>
          <w:lang w:val="en-US"/>
        </w:rPr>
        <w:t>are more likely to develop internalizing MH difficulties than peers (</w:t>
      </w:r>
      <w:r w:rsidR="008C603D">
        <w:rPr>
          <w:rFonts w:ascii="Calibri" w:hAnsi="Calibri" w:cs="Calibri"/>
          <w:b/>
          <w:color w:val="auto"/>
          <w:szCs w:val="24"/>
          <w:lang w:val="en-US"/>
        </w:rPr>
        <w:t xml:space="preserve">particularly depression, which may be up to four times more likely).  </w:t>
      </w:r>
      <w:r w:rsidR="008C603D" w:rsidRPr="008C603D">
        <w:rPr>
          <w:rFonts w:ascii="Calibri" w:hAnsi="Calibri" w:cs="Calibri"/>
          <w:color w:val="auto"/>
          <w:szCs w:val="24"/>
          <w:lang w:val="en-US"/>
        </w:rPr>
        <w:t xml:space="preserve">They are also </w:t>
      </w:r>
      <w:r w:rsidR="008C603D">
        <w:rPr>
          <w:rFonts w:ascii="Calibri" w:hAnsi="Calibri" w:cs="Calibri"/>
          <w:b/>
          <w:color w:val="auto"/>
          <w:szCs w:val="24"/>
          <w:lang w:val="en-US"/>
        </w:rPr>
        <w:t>more likely to develop PTSD, particularly where grief reactions are heightened.</w:t>
      </w:r>
      <w:r w:rsidR="00287B0E" w:rsidRPr="00287B0E">
        <w:rPr>
          <w:rFonts w:ascii="Calibri" w:hAnsi="Calibri" w:cs="Calibri"/>
          <w:color w:val="auto"/>
          <w:szCs w:val="24"/>
          <w:lang w:val="en-US"/>
        </w:rPr>
        <w:t xml:space="preserve">  Risk factors for complex or prolonged grief reactions are higher at present.</w:t>
      </w:r>
    </w:p>
    <w:p w:rsidR="000D78B2" w:rsidRDefault="000D78B2" w:rsidP="00F52749">
      <w:pPr>
        <w:pStyle w:val="Body"/>
        <w:jc w:val="both"/>
        <w:rPr>
          <w:rFonts w:ascii="Calibri" w:hAnsi="Calibri" w:cs="Calibri"/>
          <w:color w:val="auto"/>
          <w:szCs w:val="24"/>
          <w:lang w:val="en-US"/>
        </w:rPr>
      </w:pPr>
    </w:p>
    <w:p w:rsidR="002C5A3D" w:rsidRDefault="002C5A3D" w:rsidP="00F52749">
      <w:pPr>
        <w:pStyle w:val="Body"/>
        <w:jc w:val="both"/>
        <w:rPr>
          <w:rFonts w:ascii="Calibri" w:hAnsi="Calibri" w:cs="Calibri"/>
          <w:color w:val="auto"/>
          <w:szCs w:val="24"/>
          <w:lang w:val="en-US"/>
        </w:rPr>
      </w:pPr>
      <w:r>
        <w:rPr>
          <w:rFonts w:ascii="Calibri" w:hAnsi="Calibri" w:cs="Calibri"/>
          <w:color w:val="auto"/>
          <w:szCs w:val="24"/>
          <w:lang w:val="en-US"/>
        </w:rPr>
        <w:t xml:space="preserve">CYP experiencing disasters, interpersonal trauma, and ICU are at </w:t>
      </w:r>
      <w:r w:rsidRPr="008710CC">
        <w:rPr>
          <w:rFonts w:ascii="Calibri" w:hAnsi="Calibri" w:cs="Calibri"/>
          <w:b/>
          <w:color w:val="auto"/>
          <w:szCs w:val="24"/>
          <w:lang w:val="en-US"/>
        </w:rPr>
        <w:t>increased risk of developing PTSD (</w:t>
      </w:r>
      <w:r w:rsidR="00E348FD">
        <w:rPr>
          <w:rFonts w:ascii="Calibri" w:hAnsi="Calibri" w:cs="Calibri"/>
          <w:b/>
          <w:color w:val="auto"/>
          <w:szCs w:val="24"/>
          <w:lang w:val="en-US"/>
        </w:rPr>
        <w:t xml:space="preserve">potentially </w:t>
      </w:r>
      <w:r w:rsidRPr="008710CC">
        <w:rPr>
          <w:rFonts w:ascii="Calibri" w:hAnsi="Calibri" w:cs="Calibri"/>
          <w:b/>
          <w:color w:val="auto"/>
          <w:szCs w:val="24"/>
          <w:lang w:val="en-US"/>
        </w:rPr>
        <w:t>between 25-50%</w:t>
      </w:r>
      <w:r w:rsidR="00287B0E">
        <w:rPr>
          <w:rFonts w:ascii="Calibri" w:hAnsi="Calibri" w:cs="Calibri"/>
          <w:b/>
          <w:color w:val="auto"/>
          <w:szCs w:val="24"/>
          <w:lang w:val="en-US"/>
        </w:rPr>
        <w:t xml:space="preserve"> - </w:t>
      </w:r>
      <w:r w:rsidR="005F7446">
        <w:rPr>
          <w:rFonts w:ascii="Calibri" w:hAnsi="Calibri" w:cs="Calibri"/>
          <w:b/>
          <w:color w:val="auto"/>
          <w:szCs w:val="24"/>
          <w:lang w:val="en-US"/>
        </w:rPr>
        <w:t>or higher if including those with "clinically important symptoms"</w:t>
      </w:r>
      <w:r w:rsidRPr="008710CC">
        <w:rPr>
          <w:rFonts w:ascii="Calibri" w:hAnsi="Calibri" w:cs="Calibri"/>
          <w:b/>
          <w:color w:val="auto"/>
          <w:szCs w:val="24"/>
          <w:lang w:val="en-US"/>
        </w:rPr>
        <w:t>)</w:t>
      </w:r>
      <w:r w:rsidR="006F15C9">
        <w:rPr>
          <w:rFonts w:ascii="Calibri" w:hAnsi="Calibri" w:cs="Calibri"/>
          <w:b/>
          <w:color w:val="auto"/>
          <w:szCs w:val="24"/>
          <w:lang w:val="en-US"/>
        </w:rPr>
        <w:t xml:space="preserve">, which is </w:t>
      </w:r>
      <w:r w:rsidR="000D33FE">
        <w:rPr>
          <w:rFonts w:ascii="Calibri" w:hAnsi="Calibri" w:cs="Calibri"/>
          <w:b/>
          <w:color w:val="auto"/>
          <w:szCs w:val="24"/>
          <w:lang w:val="en-US"/>
        </w:rPr>
        <w:t>often</w:t>
      </w:r>
      <w:r w:rsidR="008710CC">
        <w:rPr>
          <w:rFonts w:ascii="Calibri" w:hAnsi="Calibri" w:cs="Calibri"/>
          <w:b/>
          <w:color w:val="auto"/>
          <w:szCs w:val="24"/>
          <w:lang w:val="en-US"/>
        </w:rPr>
        <w:t xml:space="preserve"> comorbid with other MH difficulties</w:t>
      </w:r>
      <w:r>
        <w:rPr>
          <w:rFonts w:ascii="Calibri" w:hAnsi="Calibri" w:cs="Calibri"/>
          <w:color w:val="auto"/>
          <w:szCs w:val="24"/>
          <w:lang w:val="en-US"/>
        </w:rPr>
        <w:t xml:space="preserve">.  </w:t>
      </w:r>
      <w:r w:rsidR="008710CC">
        <w:rPr>
          <w:rFonts w:ascii="Calibri" w:hAnsi="Calibri" w:cs="Calibri"/>
          <w:color w:val="auto"/>
          <w:szCs w:val="24"/>
          <w:lang w:val="en-US"/>
        </w:rPr>
        <w:t>Reports of current COVID-19 related PTSD symptoms are at similar levels, and children of keyworker</w:t>
      </w:r>
      <w:r w:rsidR="004A3F59">
        <w:rPr>
          <w:rFonts w:ascii="Calibri" w:hAnsi="Calibri" w:cs="Calibri"/>
          <w:color w:val="auto"/>
          <w:szCs w:val="24"/>
          <w:lang w:val="en-US"/>
        </w:rPr>
        <w:t>s</w:t>
      </w:r>
      <w:r w:rsidR="008710CC">
        <w:rPr>
          <w:rFonts w:ascii="Calibri" w:hAnsi="Calibri" w:cs="Calibri"/>
          <w:color w:val="auto"/>
          <w:szCs w:val="24"/>
          <w:lang w:val="en-US"/>
        </w:rPr>
        <w:t xml:space="preserve"> may be</w:t>
      </w:r>
      <w:r w:rsidR="004A3F59">
        <w:rPr>
          <w:rFonts w:ascii="Calibri" w:hAnsi="Calibri" w:cs="Calibri"/>
          <w:color w:val="auto"/>
          <w:szCs w:val="24"/>
          <w:lang w:val="en-US"/>
        </w:rPr>
        <w:t xml:space="preserve"> particularly vulnerable</w:t>
      </w:r>
      <w:r w:rsidR="005F7446">
        <w:rPr>
          <w:rFonts w:ascii="Calibri" w:hAnsi="Calibri" w:cs="Calibri"/>
          <w:color w:val="auto"/>
          <w:szCs w:val="24"/>
          <w:lang w:val="en-US"/>
        </w:rPr>
        <w:t xml:space="preserve">. </w:t>
      </w:r>
      <w:r w:rsidR="000D78B2">
        <w:rPr>
          <w:rFonts w:ascii="Calibri" w:hAnsi="Calibri" w:cs="Calibri"/>
          <w:color w:val="auto"/>
          <w:szCs w:val="24"/>
          <w:lang w:val="en-US"/>
        </w:rPr>
        <w:t xml:space="preserve">Risk factors that increase the likelihood of CYP developing PTSD after traumatic incidents are likely to be higher at present. </w:t>
      </w:r>
    </w:p>
    <w:p w:rsidR="008710CC" w:rsidRDefault="008710CC" w:rsidP="00F52749">
      <w:pPr>
        <w:pStyle w:val="Body"/>
        <w:jc w:val="both"/>
        <w:rPr>
          <w:rFonts w:ascii="Calibri" w:hAnsi="Calibri" w:cs="Calibri"/>
          <w:color w:val="auto"/>
          <w:szCs w:val="24"/>
          <w:lang w:val="en-US"/>
        </w:rPr>
      </w:pPr>
    </w:p>
    <w:p w:rsidR="008710CC" w:rsidRDefault="008710CC" w:rsidP="00F52749">
      <w:pPr>
        <w:pStyle w:val="Body"/>
        <w:jc w:val="both"/>
        <w:rPr>
          <w:rFonts w:ascii="Calibri" w:hAnsi="Calibri" w:cs="Calibri"/>
          <w:color w:val="auto"/>
          <w:szCs w:val="24"/>
          <w:lang w:val="en-US"/>
        </w:rPr>
      </w:pPr>
      <w:r>
        <w:rPr>
          <w:rFonts w:ascii="Calibri" w:hAnsi="Calibri" w:cs="Calibri"/>
          <w:color w:val="auto"/>
          <w:szCs w:val="24"/>
          <w:lang w:val="en-US"/>
        </w:rPr>
        <w:t>Ongoing studies across t</w:t>
      </w:r>
      <w:r w:rsidR="004A3F59">
        <w:rPr>
          <w:rFonts w:ascii="Calibri" w:hAnsi="Calibri" w:cs="Calibri"/>
          <w:color w:val="auto"/>
          <w:szCs w:val="24"/>
          <w:lang w:val="en-US"/>
        </w:rPr>
        <w:t xml:space="preserve">he UK, Europe and Asia suggest </w:t>
      </w:r>
      <w:r w:rsidR="004A3F59" w:rsidRPr="004A3F59">
        <w:rPr>
          <w:rFonts w:ascii="Calibri" w:hAnsi="Calibri" w:cs="Calibri"/>
          <w:b/>
          <w:color w:val="auto"/>
          <w:szCs w:val="24"/>
          <w:lang w:val="en-US"/>
        </w:rPr>
        <w:t xml:space="preserve">potential </w:t>
      </w:r>
      <w:r>
        <w:rPr>
          <w:rFonts w:ascii="Calibri" w:hAnsi="Calibri" w:cs="Calibri"/>
          <w:b/>
          <w:color w:val="auto"/>
          <w:szCs w:val="24"/>
          <w:lang w:val="en-US"/>
        </w:rPr>
        <w:t xml:space="preserve">increases in irritability, </w:t>
      </w:r>
      <w:r w:rsidRPr="008710CC">
        <w:rPr>
          <w:rFonts w:ascii="Calibri" w:hAnsi="Calibri" w:cs="Calibri"/>
          <w:b/>
          <w:color w:val="auto"/>
          <w:szCs w:val="24"/>
          <w:lang w:val="en-US"/>
        </w:rPr>
        <w:t>anger</w:t>
      </w:r>
      <w:r>
        <w:rPr>
          <w:rFonts w:ascii="Calibri" w:hAnsi="Calibri" w:cs="Calibri"/>
          <w:b/>
          <w:color w:val="auto"/>
          <w:szCs w:val="24"/>
          <w:lang w:val="en-US"/>
        </w:rPr>
        <w:t xml:space="preserve"> and behaviour</w:t>
      </w:r>
      <w:r w:rsidR="00A8645B">
        <w:rPr>
          <w:rFonts w:ascii="Calibri" w:hAnsi="Calibri" w:cs="Calibri"/>
          <w:b/>
          <w:color w:val="auto"/>
          <w:szCs w:val="24"/>
          <w:lang w:val="en-US"/>
        </w:rPr>
        <w:t>al</w:t>
      </w:r>
      <w:r>
        <w:rPr>
          <w:rFonts w:ascii="Calibri" w:hAnsi="Calibri" w:cs="Calibri"/>
          <w:b/>
          <w:color w:val="auto"/>
          <w:szCs w:val="24"/>
          <w:lang w:val="en-US"/>
        </w:rPr>
        <w:t xml:space="preserve"> difficulties</w:t>
      </w:r>
      <w:r>
        <w:rPr>
          <w:rFonts w:ascii="Calibri" w:hAnsi="Calibri" w:cs="Calibri"/>
          <w:color w:val="auto"/>
          <w:szCs w:val="24"/>
          <w:lang w:val="en-US"/>
        </w:rPr>
        <w:t xml:space="preserve"> in children, with particularly </w:t>
      </w:r>
      <w:r w:rsidRPr="008710CC">
        <w:rPr>
          <w:rFonts w:ascii="Calibri" w:hAnsi="Calibri" w:cs="Calibri"/>
          <w:b/>
          <w:color w:val="auto"/>
          <w:szCs w:val="24"/>
          <w:lang w:val="en-US"/>
        </w:rPr>
        <w:t>high levels in CYP with SEN</w:t>
      </w:r>
      <w:r>
        <w:rPr>
          <w:rFonts w:ascii="Calibri" w:hAnsi="Calibri" w:cs="Calibri"/>
          <w:color w:val="auto"/>
          <w:szCs w:val="24"/>
          <w:lang w:val="en-US"/>
        </w:rPr>
        <w:t>.</w:t>
      </w:r>
    </w:p>
    <w:p w:rsidR="008710CC" w:rsidRDefault="008710CC" w:rsidP="00F52749">
      <w:pPr>
        <w:pStyle w:val="Body"/>
        <w:jc w:val="both"/>
        <w:rPr>
          <w:rFonts w:ascii="Calibri" w:hAnsi="Calibri" w:cs="Calibri"/>
          <w:color w:val="auto"/>
          <w:szCs w:val="24"/>
          <w:lang w:val="en-US"/>
        </w:rPr>
      </w:pPr>
    </w:p>
    <w:p w:rsidR="008710CC" w:rsidRDefault="008710CC" w:rsidP="00F52749">
      <w:pPr>
        <w:pStyle w:val="Body"/>
        <w:jc w:val="both"/>
        <w:rPr>
          <w:rFonts w:ascii="Calibri" w:hAnsi="Calibri" w:cs="Calibri"/>
          <w:color w:val="auto"/>
          <w:szCs w:val="24"/>
          <w:lang w:val="en-US"/>
        </w:rPr>
      </w:pPr>
      <w:r>
        <w:rPr>
          <w:rFonts w:ascii="Calibri" w:hAnsi="Calibri" w:cs="Calibri"/>
          <w:color w:val="auto"/>
          <w:szCs w:val="24"/>
          <w:lang w:val="en-US"/>
        </w:rPr>
        <w:t xml:space="preserve">There is </w:t>
      </w:r>
      <w:r w:rsidRPr="004A3F59">
        <w:rPr>
          <w:rFonts w:ascii="Calibri" w:hAnsi="Calibri" w:cs="Calibri"/>
          <w:b/>
          <w:color w:val="auto"/>
          <w:szCs w:val="24"/>
          <w:lang w:val="en-US"/>
        </w:rPr>
        <w:t>some evidence that s</w:t>
      </w:r>
      <w:r w:rsidRPr="008710CC">
        <w:rPr>
          <w:rFonts w:ascii="Calibri" w:hAnsi="Calibri" w:cs="Calibri"/>
          <w:b/>
          <w:color w:val="auto"/>
          <w:szCs w:val="24"/>
          <w:lang w:val="en-US"/>
        </w:rPr>
        <w:t>ocial isolation or quarantine increases risk of self-harm, suicidal ideation/attempts and eating disorder risk behavior</w:t>
      </w:r>
      <w:r>
        <w:rPr>
          <w:rFonts w:ascii="Calibri" w:hAnsi="Calibri" w:cs="Calibri"/>
          <w:color w:val="auto"/>
          <w:szCs w:val="24"/>
          <w:lang w:val="en-US"/>
        </w:rPr>
        <w:t>.</w:t>
      </w:r>
    </w:p>
    <w:p w:rsidR="000772EB" w:rsidRDefault="000772EB" w:rsidP="00F52749">
      <w:pPr>
        <w:pStyle w:val="Body"/>
        <w:jc w:val="both"/>
        <w:rPr>
          <w:rFonts w:ascii="Calibri" w:hAnsi="Calibri" w:cs="Calibri"/>
          <w:color w:val="auto"/>
          <w:szCs w:val="24"/>
          <w:lang w:val="en-US"/>
        </w:rPr>
      </w:pPr>
    </w:p>
    <w:p w:rsidR="000772EB" w:rsidRDefault="000772EB" w:rsidP="00F52749">
      <w:pPr>
        <w:pStyle w:val="Body"/>
        <w:jc w:val="both"/>
        <w:rPr>
          <w:rFonts w:ascii="Calibri" w:hAnsi="Calibri" w:cs="Calibri"/>
          <w:color w:val="auto"/>
          <w:szCs w:val="24"/>
          <w:lang w:val="en-US"/>
        </w:rPr>
      </w:pPr>
      <w:r>
        <w:rPr>
          <w:rFonts w:ascii="Calibri" w:hAnsi="Calibri" w:cs="Calibri"/>
          <w:color w:val="auto"/>
          <w:szCs w:val="24"/>
          <w:lang w:val="en-US"/>
        </w:rPr>
        <w:t>Given the current context, multiple risk factors outlined in this paper may be present for any given CYP.</w:t>
      </w:r>
    </w:p>
    <w:p w:rsidR="008710CC" w:rsidRDefault="008710CC" w:rsidP="00F52749">
      <w:pPr>
        <w:pStyle w:val="Body"/>
        <w:jc w:val="both"/>
        <w:rPr>
          <w:rFonts w:ascii="Calibri" w:hAnsi="Calibri" w:cs="Calibri"/>
          <w:color w:val="auto"/>
          <w:szCs w:val="24"/>
          <w:lang w:val="en-US"/>
        </w:rPr>
      </w:pPr>
    </w:p>
    <w:p w:rsidR="008710CC" w:rsidRDefault="008710CC" w:rsidP="00F52749">
      <w:pPr>
        <w:pStyle w:val="Body"/>
        <w:jc w:val="both"/>
        <w:rPr>
          <w:rFonts w:ascii="Calibri" w:hAnsi="Calibri" w:cs="Calibri"/>
          <w:color w:val="auto"/>
          <w:szCs w:val="24"/>
          <w:lang w:val="en-US"/>
        </w:rPr>
      </w:pPr>
      <w:r>
        <w:rPr>
          <w:rFonts w:ascii="Calibri" w:hAnsi="Calibri" w:cs="Calibri"/>
          <w:color w:val="auto"/>
          <w:szCs w:val="24"/>
          <w:lang w:val="en-US"/>
        </w:rPr>
        <w:t xml:space="preserve">There is </w:t>
      </w:r>
      <w:r w:rsidRPr="008710CC">
        <w:rPr>
          <w:rFonts w:ascii="Calibri" w:hAnsi="Calibri" w:cs="Calibri"/>
          <w:b/>
          <w:color w:val="auto"/>
          <w:szCs w:val="24"/>
          <w:lang w:val="en-US"/>
        </w:rPr>
        <w:t>very little currently reported</w:t>
      </w:r>
      <w:r w:rsidR="004A3F59">
        <w:rPr>
          <w:rFonts w:ascii="Calibri" w:hAnsi="Calibri" w:cs="Calibri"/>
          <w:b/>
          <w:color w:val="auto"/>
          <w:szCs w:val="24"/>
          <w:lang w:val="en-US"/>
        </w:rPr>
        <w:t xml:space="preserve"> or known</w:t>
      </w:r>
      <w:r w:rsidRPr="008710CC">
        <w:rPr>
          <w:rFonts w:ascii="Calibri" w:hAnsi="Calibri" w:cs="Calibri"/>
          <w:b/>
          <w:color w:val="auto"/>
          <w:szCs w:val="24"/>
          <w:lang w:val="en-US"/>
        </w:rPr>
        <w:t xml:space="preserve"> regarding vulnerable groups</w:t>
      </w:r>
      <w:r w:rsidR="000D33FE">
        <w:rPr>
          <w:rFonts w:ascii="Calibri" w:hAnsi="Calibri" w:cs="Calibri"/>
          <w:b/>
          <w:color w:val="auto"/>
          <w:szCs w:val="24"/>
          <w:lang w:val="en-US"/>
        </w:rPr>
        <w:t xml:space="preserve"> or those with severe mental illness</w:t>
      </w:r>
      <w:r w:rsidR="004A3F59" w:rsidRPr="004A3F59">
        <w:rPr>
          <w:rFonts w:ascii="Calibri" w:hAnsi="Calibri" w:cs="Calibri"/>
          <w:color w:val="auto"/>
          <w:szCs w:val="24"/>
          <w:lang w:val="en-US"/>
        </w:rPr>
        <w:t>,</w:t>
      </w:r>
      <w:r w:rsidRPr="004A3F59">
        <w:rPr>
          <w:rFonts w:ascii="Calibri" w:hAnsi="Calibri" w:cs="Calibri"/>
          <w:color w:val="auto"/>
          <w:szCs w:val="24"/>
          <w:lang w:val="en-US"/>
        </w:rPr>
        <w:t xml:space="preserve"> beyond those with SEN</w:t>
      </w:r>
      <w:r>
        <w:rPr>
          <w:rFonts w:ascii="Calibri" w:hAnsi="Calibri" w:cs="Calibri"/>
          <w:color w:val="auto"/>
          <w:szCs w:val="24"/>
          <w:lang w:val="en-US"/>
        </w:rPr>
        <w:t>.  86% CYP classed as a "child in need" are not currently attending school.</w:t>
      </w:r>
      <w:r w:rsidR="005F7446">
        <w:rPr>
          <w:rFonts w:ascii="Calibri" w:hAnsi="Calibri" w:cs="Calibri"/>
          <w:color w:val="auto"/>
          <w:szCs w:val="24"/>
          <w:lang w:val="en-US"/>
        </w:rPr>
        <w:t xml:space="preserve">  Pre-COVID prevalence data clearly identifies vulnerable groups and there is some evidence to suggest that these groups continue to be more at risk of experiencing MH difficulties as a result of the pandemic.</w:t>
      </w:r>
      <w:r w:rsidR="008D709E">
        <w:rPr>
          <w:rFonts w:ascii="Calibri" w:hAnsi="Calibri" w:cs="Calibri"/>
          <w:color w:val="auto"/>
          <w:szCs w:val="24"/>
          <w:lang w:val="en-US"/>
        </w:rPr>
        <w:t xml:space="preserve"> It is also likely that greater numbers of CYP will fall into some of these groups </w:t>
      </w:r>
      <w:r w:rsidR="003B77DF">
        <w:rPr>
          <w:rFonts w:ascii="Calibri" w:hAnsi="Calibri" w:cs="Calibri"/>
          <w:color w:val="auto"/>
          <w:szCs w:val="24"/>
          <w:lang w:val="en-US"/>
        </w:rPr>
        <w:t xml:space="preserve">now </w:t>
      </w:r>
      <w:r w:rsidR="008D709E">
        <w:rPr>
          <w:rFonts w:ascii="Calibri" w:hAnsi="Calibri" w:cs="Calibri"/>
          <w:color w:val="auto"/>
          <w:szCs w:val="24"/>
          <w:lang w:val="en-US"/>
        </w:rPr>
        <w:t xml:space="preserve">than previously (e.g. low income, less healthy functioning families). </w:t>
      </w:r>
    </w:p>
    <w:p w:rsidR="002C5A3D" w:rsidRDefault="002C5A3D" w:rsidP="00F52749">
      <w:pPr>
        <w:pStyle w:val="Body"/>
        <w:jc w:val="both"/>
        <w:rPr>
          <w:rFonts w:ascii="Calibri" w:hAnsi="Calibri" w:cs="Calibri"/>
          <w:color w:val="auto"/>
          <w:szCs w:val="24"/>
          <w:lang w:val="en-US"/>
        </w:rPr>
      </w:pPr>
    </w:p>
    <w:p w:rsidR="008710CC" w:rsidRDefault="008710CC" w:rsidP="00F52749">
      <w:pPr>
        <w:jc w:val="both"/>
        <w:rPr>
          <w:rFonts w:ascii="Calibri" w:eastAsia="Helvetica Neue" w:hAnsi="Calibri" w:cs="Calibri"/>
          <w:szCs w:val="24"/>
          <w:bdr w:val="nil"/>
          <w:lang w:val="en-US" w:eastAsia="en-GB"/>
          <w14:textOutline w14:w="0" w14:cap="flat" w14:cmpd="sng" w14:algn="ctr">
            <w14:noFill/>
            <w14:prstDash w14:val="solid"/>
            <w14:bevel/>
          </w14:textOutline>
        </w:rPr>
      </w:pPr>
      <w:r>
        <w:rPr>
          <w:rFonts w:ascii="Calibri" w:hAnsi="Calibri" w:cs="Calibri"/>
          <w:szCs w:val="24"/>
          <w:lang w:val="en-US"/>
        </w:rPr>
        <w:br w:type="page"/>
      </w:r>
    </w:p>
    <w:p w:rsidR="002C5A3D" w:rsidRDefault="002B15DF" w:rsidP="00F52749">
      <w:pPr>
        <w:pStyle w:val="Body"/>
        <w:jc w:val="both"/>
        <w:rPr>
          <w:rFonts w:ascii="Calibri" w:hAnsi="Calibri" w:cs="Calibri"/>
          <w:b/>
          <w:color w:val="1F497D" w:themeColor="text2"/>
          <w:sz w:val="32"/>
          <w:szCs w:val="24"/>
          <w:lang w:val="en-US"/>
        </w:rPr>
      </w:pPr>
      <w:bookmarkStart w:id="23" w:name="Recommendations"/>
      <w:r>
        <w:rPr>
          <w:rFonts w:ascii="Calibri" w:hAnsi="Calibri" w:cs="Calibri"/>
          <w:b/>
          <w:color w:val="1F497D" w:themeColor="text2"/>
          <w:sz w:val="32"/>
          <w:szCs w:val="24"/>
          <w:lang w:val="en-US"/>
        </w:rPr>
        <w:lastRenderedPageBreak/>
        <w:t>Suggested Next Steps</w:t>
      </w:r>
    </w:p>
    <w:bookmarkEnd w:id="23"/>
    <w:p w:rsidR="00335585" w:rsidRPr="00335585" w:rsidRDefault="00335585" w:rsidP="00F52749">
      <w:pPr>
        <w:pStyle w:val="Body"/>
        <w:jc w:val="both"/>
        <w:rPr>
          <w:rFonts w:ascii="Calibri" w:hAnsi="Calibri" w:cs="Calibri"/>
          <w:color w:val="auto"/>
          <w:szCs w:val="24"/>
          <w:lang w:val="en-US"/>
        </w:rPr>
      </w:pPr>
      <w:r>
        <w:rPr>
          <w:rFonts w:ascii="Calibri" w:hAnsi="Calibri" w:cs="Calibri"/>
          <w:color w:val="auto"/>
          <w:szCs w:val="24"/>
          <w:lang w:val="en-US"/>
        </w:rPr>
        <w:t xml:space="preserve">Suggested next steps </w:t>
      </w:r>
      <w:r w:rsidR="007A6A1D">
        <w:rPr>
          <w:rFonts w:ascii="Calibri" w:hAnsi="Calibri" w:cs="Calibri"/>
          <w:color w:val="auto"/>
          <w:szCs w:val="24"/>
          <w:lang w:val="en-US"/>
        </w:rPr>
        <w:t xml:space="preserve">are outlined below and </w:t>
      </w:r>
      <w:r>
        <w:rPr>
          <w:rFonts w:ascii="Calibri" w:hAnsi="Calibri" w:cs="Calibri"/>
          <w:color w:val="auto"/>
          <w:szCs w:val="24"/>
          <w:lang w:val="en-US"/>
        </w:rPr>
        <w:t>have been organized under headings from the THRIVE model</w:t>
      </w:r>
      <w:r w:rsidR="00D904ED">
        <w:rPr>
          <w:rFonts w:ascii="Calibri" w:hAnsi="Calibri" w:cs="Calibri"/>
          <w:color w:val="auto"/>
          <w:szCs w:val="24"/>
          <w:lang w:val="en-US"/>
        </w:rPr>
        <w:t>.</w:t>
      </w:r>
      <w:r w:rsidR="007A6A1D">
        <w:rPr>
          <w:rFonts w:ascii="Calibri" w:hAnsi="Calibri" w:cs="Calibri"/>
          <w:color w:val="auto"/>
          <w:szCs w:val="24"/>
          <w:lang w:val="en-US"/>
        </w:rPr>
        <w:t xml:space="preserve">  These are not intended to be definitive nor absolute and they should be considered alongside local data, intelligence</w:t>
      </w:r>
      <w:r w:rsidR="000D33FE">
        <w:rPr>
          <w:rFonts w:ascii="Calibri" w:hAnsi="Calibri" w:cs="Calibri"/>
          <w:color w:val="auto"/>
          <w:szCs w:val="24"/>
          <w:lang w:val="en-US"/>
        </w:rPr>
        <w:t>,</w:t>
      </w:r>
      <w:r w:rsidR="007A6A1D">
        <w:rPr>
          <w:rFonts w:ascii="Calibri" w:hAnsi="Calibri" w:cs="Calibri"/>
          <w:color w:val="auto"/>
          <w:szCs w:val="24"/>
          <w:lang w:val="en-US"/>
        </w:rPr>
        <w:t xml:space="preserve"> and other national </w:t>
      </w:r>
      <w:r w:rsidR="00A8645B">
        <w:rPr>
          <w:rFonts w:ascii="Calibri" w:hAnsi="Calibri" w:cs="Calibri"/>
          <w:color w:val="auto"/>
          <w:szCs w:val="24"/>
          <w:lang w:val="en-US"/>
        </w:rPr>
        <w:t>evidence/</w:t>
      </w:r>
      <w:r w:rsidR="007A6A1D">
        <w:rPr>
          <w:rFonts w:ascii="Calibri" w:hAnsi="Calibri" w:cs="Calibri"/>
          <w:color w:val="auto"/>
          <w:szCs w:val="24"/>
          <w:lang w:val="en-US"/>
        </w:rPr>
        <w:t>guidance (e.g. PHE evidence pack).</w:t>
      </w:r>
    </w:p>
    <w:p w:rsidR="00335585" w:rsidRDefault="00335585" w:rsidP="00F52749">
      <w:pPr>
        <w:pStyle w:val="Body"/>
        <w:jc w:val="both"/>
        <w:rPr>
          <w:rFonts w:ascii="Calibri" w:hAnsi="Calibri" w:cs="Calibri"/>
          <w:b/>
          <w:color w:val="auto"/>
          <w:sz w:val="24"/>
          <w:szCs w:val="24"/>
          <w:lang w:val="en-US"/>
        </w:rPr>
      </w:pPr>
    </w:p>
    <w:p w:rsidR="00335585" w:rsidRPr="00335585" w:rsidRDefault="00335585" w:rsidP="00F52749">
      <w:pPr>
        <w:pStyle w:val="Body"/>
        <w:jc w:val="both"/>
        <w:rPr>
          <w:rFonts w:ascii="Calibri" w:hAnsi="Calibri" w:cs="Calibri"/>
          <w:b/>
          <w:color w:val="auto"/>
          <w:sz w:val="24"/>
          <w:szCs w:val="24"/>
          <w:lang w:val="en-US"/>
        </w:rPr>
      </w:pPr>
      <w:r w:rsidRPr="00335585">
        <w:rPr>
          <w:rFonts w:ascii="Calibri" w:hAnsi="Calibri" w:cs="Calibri"/>
          <w:b/>
          <w:color w:val="auto"/>
          <w:sz w:val="24"/>
          <w:szCs w:val="24"/>
          <w:lang w:val="en-US"/>
        </w:rPr>
        <w:t>Advice &amp; Getting Help</w:t>
      </w:r>
    </w:p>
    <w:p w:rsidR="0032774C" w:rsidRDefault="002B15DF" w:rsidP="00F52749">
      <w:pPr>
        <w:pStyle w:val="Body"/>
        <w:jc w:val="both"/>
        <w:rPr>
          <w:rFonts w:ascii="Calibri" w:hAnsi="Calibri" w:cs="Calibri"/>
          <w:color w:val="auto"/>
          <w:szCs w:val="24"/>
          <w:lang w:val="en-US"/>
        </w:rPr>
      </w:pPr>
      <w:r>
        <w:rPr>
          <w:rFonts w:ascii="Calibri" w:hAnsi="Calibri" w:cs="Calibri"/>
          <w:color w:val="auto"/>
          <w:szCs w:val="24"/>
          <w:lang w:val="en-US"/>
        </w:rPr>
        <w:t>The role of professionals in education, social care, school nursing, primary care and the VCS is likely to be crucial</w:t>
      </w:r>
      <w:r w:rsidR="00567BCB">
        <w:rPr>
          <w:rFonts w:ascii="Calibri" w:hAnsi="Calibri" w:cs="Calibri"/>
          <w:color w:val="auto"/>
          <w:szCs w:val="24"/>
          <w:lang w:val="en-US"/>
        </w:rPr>
        <w:t xml:space="preserve"> in restoration and recovery</w:t>
      </w:r>
      <w:r>
        <w:rPr>
          <w:rFonts w:ascii="Calibri" w:hAnsi="Calibri" w:cs="Calibri"/>
          <w:color w:val="auto"/>
          <w:szCs w:val="24"/>
          <w:lang w:val="en-US"/>
        </w:rPr>
        <w:t>. They will have a critical role in identifying CYP who may be experiencing emerging MH difficulties, signposting or referring to appropriate support and advice, and providing some aspects of early intervention:</w:t>
      </w:r>
      <w:r w:rsidR="0032774C">
        <w:rPr>
          <w:rFonts w:ascii="Calibri" w:hAnsi="Calibri" w:cs="Calibri"/>
          <w:color w:val="auto"/>
          <w:szCs w:val="24"/>
          <w:lang w:val="en-US"/>
        </w:rPr>
        <w:t xml:space="preserve">  </w:t>
      </w:r>
    </w:p>
    <w:p w:rsidR="0058548F" w:rsidRDefault="0058548F" w:rsidP="00F52749">
      <w:pPr>
        <w:pStyle w:val="Body"/>
        <w:jc w:val="both"/>
        <w:rPr>
          <w:rFonts w:ascii="Calibri" w:hAnsi="Calibri" w:cs="Calibri"/>
          <w:color w:val="auto"/>
          <w:szCs w:val="24"/>
          <w:lang w:val="en-US"/>
        </w:rPr>
      </w:pPr>
    </w:p>
    <w:p w:rsidR="00F91FFB" w:rsidRDefault="002B15DF" w:rsidP="00F52749">
      <w:pPr>
        <w:pStyle w:val="Body"/>
        <w:numPr>
          <w:ilvl w:val="0"/>
          <w:numId w:val="23"/>
        </w:numPr>
        <w:jc w:val="both"/>
        <w:rPr>
          <w:rFonts w:ascii="Calibri" w:hAnsi="Calibri" w:cs="Calibri"/>
          <w:color w:val="auto"/>
          <w:szCs w:val="24"/>
          <w:lang w:val="en-US"/>
        </w:rPr>
      </w:pPr>
      <w:r>
        <w:rPr>
          <w:rFonts w:ascii="Calibri" w:hAnsi="Calibri" w:cs="Calibri"/>
          <w:color w:val="auto"/>
          <w:szCs w:val="24"/>
          <w:lang w:val="en-US"/>
        </w:rPr>
        <w:t xml:space="preserve">Additional </w:t>
      </w:r>
      <w:r w:rsidR="0032774C">
        <w:rPr>
          <w:rFonts w:ascii="Calibri" w:hAnsi="Calibri" w:cs="Calibri"/>
          <w:color w:val="auto"/>
          <w:szCs w:val="24"/>
          <w:lang w:val="en-US"/>
        </w:rPr>
        <w:t xml:space="preserve">training and support </w:t>
      </w:r>
      <w:r>
        <w:rPr>
          <w:rFonts w:ascii="Calibri" w:hAnsi="Calibri" w:cs="Calibri"/>
          <w:color w:val="auto"/>
          <w:szCs w:val="24"/>
          <w:lang w:val="en-US"/>
        </w:rPr>
        <w:t xml:space="preserve">may be required to help </w:t>
      </w:r>
      <w:r w:rsidR="00CC2A7B">
        <w:rPr>
          <w:rFonts w:ascii="Calibri" w:hAnsi="Calibri" w:cs="Calibri"/>
          <w:color w:val="auto"/>
          <w:szCs w:val="24"/>
          <w:lang w:val="en-US"/>
        </w:rPr>
        <w:t>professionals in these settings</w:t>
      </w:r>
      <w:r w:rsidR="00F91FFB">
        <w:rPr>
          <w:rFonts w:ascii="Calibri" w:hAnsi="Calibri" w:cs="Calibri"/>
          <w:color w:val="auto"/>
          <w:szCs w:val="24"/>
          <w:lang w:val="en-US"/>
        </w:rPr>
        <w:t>: a)</w:t>
      </w:r>
      <w:r w:rsidR="00D904ED">
        <w:rPr>
          <w:rFonts w:ascii="Calibri" w:hAnsi="Calibri" w:cs="Calibri"/>
          <w:color w:val="auto"/>
          <w:szCs w:val="24"/>
          <w:lang w:val="en-US"/>
        </w:rPr>
        <w:t xml:space="preserve"> identify</w:t>
      </w:r>
      <w:r w:rsidR="0032774C">
        <w:rPr>
          <w:rFonts w:ascii="Calibri" w:hAnsi="Calibri" w:cs="Calibri"/>
          <w:color w:val="auto"/>
          <w:szCs w:val="24"/>
          <w:lang w:val="en-US"/>
        </w:rPr>
        <w:t xml:space="preserve"> </w:t>
      </w:r>
      <w:r w:rsidR="00CC2A7B">
        <w:rPr>
          <w:rFonts w:ascii="Calibri" w:hAnsi="Calibri" w:cs="Calibri"/>
          <w:color w:val="auto"/>
          <w:szCs w:val="24"/>
          <w:lang w:val="en-US"/>
        </w:rPr>
        <w:t xml:space="preserve">potential </w:t>
      </w:r>
      <w:r w:rsidR="0032774C">
        <w:rPr>
          <w:rFonts w:ascii="Calibri" w:hAnsi="Calibri" w:cs="Calibri"/>
          <w:color w:val="auto"/>
          <w:szCs w:val="24"/>
          <w:lang w:val="en-US"/>
        </w:rPr>
        <w:t xml:space="preserve">signs and symptoms of </w:t>
      </w:r>
      <w:r>
        <w:rPr>
          <w:rFonts w:ascii="Calibri" w:hAnsi="Calibri" w:cs="Calibri"/>
          <w:color w:val="auto"/>
          <w:szCs w:val="24"/>
          <w:lang w:val="en-US"/>
        </w:rPr>
        <w:t>MH difficulties</w:t>
      </w:r>
      <w:r w:rsidR="00567BCB">
        <w:rPr>
          <w:rFonts w:ascii="Calibri" w:hAnsi="Calibri" w:cs="Calibri"/>
          <w:color w:val="auto"/>
          <w:szCs w:val="24"/>
          <w:lang w:val="en-US"/>
        </w:rPr>
        <w:t xml:space="preserve"> in CYP</w:t>
      </w:r>
      <w:r>
        <w:rPr>
          <w:rFonts w:ascii="Calibri" w:hAnsi="Calibri" w:cs="Calibri"/>
          <w:color w:val="auto"/>
          <w:szCs w:val="24"/>
          <w:lang w:val="en-US"/>
        </w:rPr>
        <w:t xml:space="preserve">, particularly </w:t>
      </w:r>
      <w:r w:rsidR="009335A5">
        <w:rPr>
          <w:rFonts w:ascii="Calibri" w:hAnsi="Calibri" w:cs="Calibri"/>
          <w:color w:val="auto"/>
          <w:szCs w:val="24"/>
          <w:lang w:val="en-US"/>
        </w:rPr>
        <w:t>heightened</w:t>
      </w:r>
      <w:r w:rsidR="000D33FE">
        <w:rPr>
          <w:rFonts w:ascii="Calibri" w:hAnsi="Calibri" w:cs="Calibri"/>
          <w:color w:val="auto"/>
          <w:szCs w:val="24"/>
          <w:lang w:val="en-US"/>
        </w:rPr>
        <w:t xml:space="preserve"> </w:t>
      </w:r>
      <w:r w:rsidR="0032774C">
        <w:rPr>
          <w:rFonts w:ascii="Calibri" w:hAnsi="Calibri" w:cs="Calibri"/>
          <w:color w:val="auto"/>
          <w:szCs w:val="24"/>
          <w:lang w:val="en-US"/>
        </w:rPr>
        <w:t>grief</w:t>
      </w:r>
      <w:r w:rsidR="009335A5">
        <w:rPr>
          <w:rFonts w:ascii="Calibri" w:hAnsi="Calibri" w:cs="Calibri"/>
          <w:color w:val="auto"/>
          <w:szCs w:val="24"/>
          <w:lang w:val="en-US"/>
        </w:rPr>
        <w:t xml:space="preserve"> reactions</w:t>
      </w:r>
      <w:r w:rsidR="0032774C">
        <w:rPr>
          <w:rFonts w:ascii="Calibri" w:hAnsi="Calibri" w:cs="Calibri"/>
          <w:color w:val="auto"/>
          <w:szCs w:val="24"/>
          <w:lang w:val="en-US"/>
        </w:rPr>
        <w:t>, depression, acute stress disorder</w:t>
      </w:r>
      <w:r>
        <w:rPr>
          <w:rFonts w:ascii="Calibri" w:hAnsi="Calibri" w:cs="Calibri"/>
          <w:color w:val="auto"/>
          <w:szCs w:val="24"/>
          <w:lang w:val="en-US"/>
        </w:rPr>
        <w:t>,</w:t>
      </w:r>
      <w:r w:rsidR="0032774C">
        <w:rPr>
          <w:rFonts w:ascii="Calibri" w:hAnsi="Calibri" w:cs="Calibri"/>
          <w:color w:val="auto"/>
          <w:szCs w:val="24"/>
          <w:lang w:val="en-US"/>
        </w:rPr>
        <w:t xml:space="preserve"> and PTSD</w:t>
      </w:r>
      <w:r w:rsidR="00D904ED">
        <w:rPr>
          <w:rFonts w:ascii="Calibri" w:hAnsi="Calibri" w:cs="Calibri"/>
          <w:color w:val="auto"/>
          <w:szCs w:val="24"/>
          <w:lang w:val="en-US"/>
        </w:rPr>
        <w:t>; b) understand</w:t>
      </w:r>
      <w:r w:rsidR="0032774C">
        <w:rPr>
          <w:rFonts w:ascii="Calibri" w:hAnsi="Calibri" w:cs="Calibri"/>
          <w:color w:val="auto"/>
          <w:szCs w:val="24"/>
          <w:lang w:val="en-US"/>
        </w:rPr>
        <w:t xml:space="preserve"> when watchful waiting or active monitoring is</w:t>
      </w:r>
      <w:r w:rsidR="00567BCB">
        <w:rPr>
          <w:rFonts w:ascii="Calibri" w:hAnsi="Calibri" w:cs="Calibri"/>
          <w:color w:val="auto"/>
          <w:szCs w:val="24"/>
          <w:lang w:val="en-US"/>
        </w:rPr>
        <w:t>, and is</w:t>
      </w:r>
      <w:r w:rsidR="0032774C">
        <w:rPr>
          <w:rFonts w:ascii="Calibri" w:hAnsi="Calibri" w:cs="Calibri"/>
          <w:color w:val="auto"/>
          <w:szCs w:val="24"/>
          <w:lang w:val="en-US"/>
        </w:rPr>
        <w:t xml:space="preserve"> not</w:t>
      </w:r>
      <w:r w:rsidR="00567BCB">
        <w:rPr>
          <w:rFonts w:ascii="Calibri" w:hAnsi="Calibri" w:cs="Calibri"/>
          <w:color w:val="auto"/>
          <w:szCs w:val="24"/>
          <w:lang w:val="en-US"/>
        </w:rPr>
        <w:t>,</w:t>
      </w:r>
      <w:r w:rsidR="0032774C">
        <w:rPr>
          <w:rFonts w:ascii="Calibri" w:hAnsi="Calibri" w:cs="Calibri"/>
          <w:color w:val="auto"/>
          <w:szCs w:val="24"/>
          <w:lang w:val="en-US"/>
        </w:rPr>
        <w:t xml:space="preserve"> recommended</w:t>
      </w:r>
      <w:r w:rsidR="00F91FFB">
        <w:rPr>
          <w:rFonts w:ascii="Calibri" w:hAnsi="Calibri" w:cs="Calibri"/>
          <w:color w:val="auto"/>
          <w:szCs w:val="24"/>
          <w:lang w:val="en-US"/>
        </w:rPr>
        <w:t>; c)</w:t>
      </w:r>
      <w:r w:rsidR="00D904ED">
        <w:rPr>
          <w:rFonts w:ascii="Calibri" w:hAnsi="Calibri" w:cs="Calibri"/>
          <w:color w:val="auto"/>
          <w:szCs w:val="24"/>
          <w:lang w:val="en-US"/>
        </w:rPr>
        <w:t xml:space="preserve"> know</w:t>
      </w:r>
      <w:r w:rsidR="00F91FFB">
        <w:rPr>
          <w:rFonts w:ascii="Calibri" w:hAnsi="Calibri" w:cs="Calibri"/>
          <w:color w:val="auto"/>
          <w:szCs w:val="24"/>
          <w:lang w:val="en-US"/>
        </w:rPr>
        <w:t xml:space="preserve"> how and when to refer on and what</w:t>
      </w:r>
      <w:r w:rsidR="0032774C">
        <w:rPr>
          <w:rFonts w:ascii="Calibri" w:hAnsi="Calibri" w:cs="Calibri"/>
          <w:color w:val="auto"/>
          <w:szCs w:val="24"/>
          <w:lang w:val="en-US"/>
        </w:rPr>
        <w:t xml:space="preserve"> the evidence-b</w:t>
      </w:r>
      <w:r w:rsidR="00F91FFB">
        <w:rPr>
          <w:rFonts w:ascii="Calibri" w:hAnsi="Calibri" w:cs="Calibri"/>
          <w:color w:val="auto"/>
          <w:szCs w:val="24"/>
          <w:lang w:val="en-US"/>
        </w:rPr>
        <w:t>ased/</w:t>
      </w:r>
      <w:r w:rsidR="00CC2A7B">
        <w:rPr>
          <w:rFonts w:ascii="Calibri" w:hAnsi="Calibri" w:cs="Calibri"/>
          <w:color w:val="auto"/>
          <w:szCs w:val="24"/>
          <w:lang w:val="en-US"/>
        </w:rPr>
        <w:t xml:space="preserve"> </w:t>
      </w:r>
      <w:r w:rsidR="00F91FFB">
        <w:rPr>
          <w:rFonts w:ascii="Calibri" w:hAnsi="Calibri" w:cs="Calibri"/>
          <w:color w:val="auto"/>
          <w:szCs w:val="24"/>
          <w:lang w:val="en-US"/>
        </w:rPr>
        <w:t>NICE recommended treatment would be</w:t>
      </w:r>
      <w:r>
        <w:rPr>
          <w:rFonts w:ascii="Calibri" w:hAnsi="Calibri" w:cs="Calibri"/>
          <w:color w:val="auto"/>
          <w:szCs w:val="24"/>
          <w:lang w:val="en-US"/>
        </w:rPr>
        <w:t xml:space="preserve"> for specific difficulties</w:t>
      </w:r>
      <w:r w:rsidR="00567BCB">
        <w:rPr>
          <w:rFonts w:ascii="Calibri" w:hAnsi="Calibri" w:cs="Calibri"/>
          <w:color w:val="auto"/>
          <w:szCs w:val="24"/>
          <w:lang w:val="en-US"/>
        </w:rPr>
        <w:t>.</w:t>
      </w:r>
      <w:r w:rsidR="00EF5CB8">
        <w:rPr>
          <w:rFonts w:ascii="Calibri" w:hAnsi="Calibri" w:cs="Calibri"/>
          <w:color w:val="auto"/>
          <w:szCs w:val="24"/>
          <w:lang w:val="en-US"/>
        </w:rPr>
        <w:t xml:space="preserve">  The PHE evidence pack is anticipated to include evidence-based guidance on screening.</w:t>
      </w:r>
    </w:p>
    <w:p w:rsidR="002B15DF" w:rsidRDefault="002B15DF" w:rsidP="00F52749">
      <w:pPr>
        <w:pStyle w:val="Body"/>
        <w:ind w:left="360"/>
        <w:jc w:val="both"/>
        <w:rPr>
          <w:rFonts w:ascii="Calibri" w:hAnsi="Calibri" w:cs="Calibri"/>
          <w:color w:val="auto"/>
          <w:szCs w:val="24"/>
          <w:lang w:val="en-US"/>
        </w:rPr>
      </w:pPr>
    </w:p>
    <w:p w:rsidR="00F91FFB" w:rsidRDefault="00F91FFB" w:rsidP="00F52749">
      <w:pPr>
        <w:pStyle w:val="Body"/>
        <w:numPr>
          <w:ilvl w:val="0"/>
          <w:numId w:val="23"/>
        </w:numPr>
        <w:jc w:val="both"/>
        <w:rPr>
          <w:rFonts w:ascii="Calibri" w:hAnsi="Calibri" w:cs="Calibri"/>
          <w:color w:val="auto"/>
          <w:szCs w:val="24"/>
          <w:lang w:val="en-US"/>
        </w:rPr>
      </w:pPr>
      <w:r>
        <w:rPr>
          <w:rFonts w:ascii="Calibri" w:hAnsi="Calibri" w:cs="Calibri"/>
          <w:color w:val="auto"/>
          <w:szCs w:val="24"/>
          <w:lang w:val="en-US"/>
        </w:rPr>
        <w:t>Effective mechanisms for monitoring the emoti</w:t>
      </w:r>
      <w:r w:rsidR="00CC2A7B">
        <w:rPr>
          <w:rFonts w:ascii="Calibri" w:hAnsi="Calibri" w:cs="Calibri"/>
          <w:color w:val="auto"/>
          <w:szCs w:val="24"/>
          <w:lang w:val="en-US"/>
        </w:rPr>
        <w:t>onal wellbeing and MH</w:t>
      </w:r>
      <w:r>
        <w:rPr>
          <w:rFonts w:ascii="Calibri" w:hAnsi="Calibri" w:cs="Calibri"/>
          <w:color w:val="auto"/>
          <w:szCs w:val="24"/>
          <w:lang w:val="en-US"/>
        </w:rPr>
        <w:t xml:space="preserve"> of vulnerable groups will be crucial</w:t>
      </w:r>
      <w:r w:rsidR="00567BCB">
        <w:rPr>
          <w:rFonts w:ascii="Calibri" w:hAnsi="Calibri" w:cs="Calibri"/>
          <w:color w:val="auto"/>
          <w:szCs w:val="24"/>
          <w:lang w:val="en-US"/>
        </w:rPr>
        <w:t>, particularly those not returning to school</w:t>
      </w:r>
      <w:r>
        <w:rPr>
          <w:rFonts w:ascii="Calibri" w:hAnsi="Calibri" w:cs="Calibri"/>
          <w:color w:val="auto"/>
          <w:szCs w:val="24"/>
          <w:lang w:val="en-US"/>
        </w:rPr>
        <w:t xml:space="preserve">.  This should include CYP with SEN or health concerns, </w:t>
      </w:r>
      <w:r w:rsidR="00335585">
        <w:rPr>
          <w:rFonts w:ascii="Calibri" w:hAnsi="Calibri" w:cs="Calibri"/>
          <w:color w:val="auto"/>
          <w:szCs w:val="24"/>
          <w:lang w:val="en-US"/>
        </w:rPr>
        <w:t xml:space="preserve">whose </w:t>
      </w:r>
      <w:r w:rsidR="00567BCB">
        <w:rPr>
          <w:rFonts w:ascii="Calibri" w:hAnsi="Calibri" w:cs="Calibri"/>
          <w:color w:val="auto"/>
          <w:szCs w:val="24"/>
          <w:lang w:val="en-US"/>
        </w:rPr>
        <w:t xml:space="preserve">parents </w:t>
      </w:r>
      <w:r w:rsidR="00335585">
        <w:rPr>
          <w:rFonts w:ascii="Calibri" w:hAnsi="Calibri" w:cs="Calibri"/>
          <w:color w:val="auto"/>
          <w:szCs w:val="24"/>
          <w:lang w:val="en-US"/>
        </w:rPr>
        <w:t>have</w:t>
      </w:r>
      <w:r>
        <w:rPr>
          <w:rFonts w:ascii="Calibri" w:hAnsi="Calibri" w:cs="Calibri"/>
          <w:color w:val="auto"/>
          <w:szCs w:val="24"/>
          <w:lang w:val="en-US"/>
        </w:rPr>
        <w:t xml:space="preserve"> MH difficulties, </w:t>
      </w:r>
      <w:r w:rsidR="00335585">
        <w:rPr>
          <w:rFonts w:ascii="Calibri" w:hAnsi="Calibri" w:cs="Calibri"/>
          <w:color w:val="auto"/>
          <w:szCs w:val="24"/>
          <w:lang w:val="en-US"/>
        </w:rPr>
        <w:t xml:space="preserve">in </w:t>
      </w:r>
      <w:r>
        <w:rPr>
          <w:rFonts w:ascii="Calibri" w:hAnsi="Calibri" w:cs="Calibri"/>
          <w:color w:val="auto"/>
          <w:szCs w:val="24"/>
          <w:lang w:val="en-US"/>
        </w:rPr>
        <w:t>less healthy functioning families, in the care system</w:t>
      </w:r>
      <w:r w:rsidR="00EF5CB8">
        <w:rPr>
          <w:rFonts w:ascii="Calibri" w:hAnsi="Calibri" w:cs="Calibri"/>
          <w:color w:val="auto"/>
          <w:szCs w:val="24"/>
          <w:lang w:val="en-US"/>
        </w:rPr>
        <w:t xml:space="preserve"> or care leavers</w:t>
      </w:r>
      <w:r>
        <w:rPr>
          <w:rFonts w:ascii="Calibri" w:hAnsi="Calibri" w:cs="Calibri"/>
          <w:color w:val="auto"/>
          <w:szCs w:val="24"/>
          <w:lang w:val="en-US"/>
        </w:rPr>
        <w:t xml:space="preserve">, and asylum seekers/refugees.  </w:t>
      </w:r>
      <w:r w:rsidR="009335A5">
        <w:rPr>
          <w:rFonts w:ascii="Calibri" w:hAnsi="Calibri" w:cs="Calibri"/>
          <w:color w:val="auto"/>
          <w:szCs w:val="24"/>
          <w:lang w:val="en-US"/>
        </w:rPr>
        <w:t xml:space="preserve">Evidence </w:t>
      </w:r>
      <w:r>
        <w:rPr>
          <w:rFonts w:ascii="Calibri" w:hAnsi="Calibri" w:cs="Calibri"/>
          <w:color w:val="auto"/>
          <w:szCs w:val="24"/>
          <w:lang w:val="en-US"/>
        </w:rPr>
        <w:t xml:space="preserve">would also suggest that monitoring of </w:t>
      </w:r>
      <w:r w:rsidR="00EF5CB8">
        <w:rPr>
          <w:rFonts w:ascii="Calibri" w:hAnsi="Calibri" w:cs="Calibri"/>
          <w:color w:val="auto"/>
          <w:szCs w:val="24"/>
          <w:lang w:val="en-US"/>
        </w:rPr>
        <w:t xml:space="preserve">females, </w:t>
      </w:r>
      <w:r>
        <w:rPr>
          <w:rFonts w:ascii="Calibri" w:hAnsi="Calibri" w:cs="Calibri"/>
          <w:color w:val="auto"/>
          <w:szCs w:val="24"/>
          <w:lang w:val="en-US"/>
        </w:rPr>
        <w:t xml:space="preserve">recently bereaved CYP, </w:t>
      </w:r>
      <w:r w:rsidR="00567BCB">
        <w:rPr>
          <w:rFonts w:ascii="Calibri" w:hAnsi="Calibri" w:cs="Calibri"/>
          <w:color w:val="auto"/>
          <w:szCs w:val="24"/>
          <w:lang w:val="en-US"/>
        </w:rPr>
        <w:t>those from BAME</w:t>
      </w:r>
      <w:r w:rsidR="00EF5CB8">
        <w:rPr>
          <w:rFonts w:ascii="Calibri" w:hAnsi="Calibri" w:cs="Calibri"/>
          <w:color w:val="auto"/>
          <w:szCs w:val="24"/>
          <w:lang w:val="en-US"/>
        </w:rPr>
        <w:t xml:space="preserve"> groups</w:t>
      </w:r>
      <w:r w:rsidR="00567BCB">
        <w:rPr>
          <w:rFonts w:ascii="Calibri" w:hAnsi="Calibri" w:cs="Calibri"/>
          <w:color w:val="auto"/>
          <w:szCs w:val="24"/>
          <w:lang w:val="en-US"/>
        </w:rPr>
        <w:t xml:space="preserve">, and children of </w:t>
      </w:r>
      <w:r>
        <w:rPr>
          <w:rFonts w:ascii="Calibri" w:hAnsi="Calibri" w:cs="Calibri"/>
          <w:color w:val="auto"/>
          <w:szCs w:val="24"/>
          <w:lang w:val="en-US"/>
        </w:rPr>
        <w:t>keyworkers</w:t>
      </w:r>
      <w:r w:rsidR="00567BCB">
        <w:rPr>
          <w:rFonts w:ascii="Calibri" w:hAnsi="Calibri" w:cs="Calibri"/>
          <w:color w:val="auto"/>
          <w:szCs w:val="24"/>
          <w:lang w:val="en-US"/>
        </w:rPr>
        <w:t xml:space="preserve"> is</w:t>
      </w:r>
      <w:r>
        <w:rPr>
          <w:rFonts w:ascii="Calibri" w:hAnsi="Calibri" w:cs="Calibri"/>
          <w:color w:val="auto"/>
          <w:szCs w:val="24"/>
          <w:lang w:val="en-US"/>
        </w:rPr>
        <w:t xml:space="preserve"> important</w:t>
      </w:r>
      <w:r w:rsidR="009335A5">
        <w:rPr>
          <w:rFonts w:ascii="Calibri" w:hAnsi="Calibri" w:cs="Calibri"/>
          <w:color w:val="auto"/>
          <w:szCs w:val="24"/>
          <w:lang w:val="en-US"/>
        </w:rPr>
        <w:t xml:space="preserve"> at present</w:t>
      </w:r>
      <w:r>
        <w:rPr>
          <w:rFonts w:ascii="Calibri" w:hAnsi="Calibri" w:cs="Calibri"/>
          <w:color w:val="auto"/>
          <w:szCs w:val="24"/>
          <w:lang w:val="en-US"/>
        </w:rPr>
        <w:t>.</w:t>
      </w:r>
      <w:r w:rsidR="00EF5CB8">
        <w:rPr>
          <w:rFonts w:ascii="Calibri" w:hAnsi="Calibri" w:cs="Calibri"/>
          <w:color w:val="auto"/>
          <w:szCs w:val="24"/>
          <w:lang w:val="en-US"/>
        </w:rPr>
        <w:t xml:space="preserve">  All bereavements should be considered, not just those as a direct result of COVID.</w:t>
      </w:r>
      <w:r>
        <w:rPr>
          <w:rFonts w:ascii="Calibri" w:hAnsi="Calibri" w:cs="Calibri"/>
          <w:color w:val="auto"/>
          <w:szCs w:val="24"/>
          <w:lang w:val="en-US"/>
        </w:rPr>
        <w:t xml:space="preserve">  </w:t>
      </w:r>
    </w:p>
    <w:p w:rsidR="002B15DF" w:rsidRDefault="002B15DF" w:rsidP="00F52749">
      <w:pPr>
        <w:pStyle w:val="Body"/>
        <w:jc w:val="both"/>
        <w:rPr>
          <w:rFonts w:ascii="Calibri" w:hAnsi="Calibri" w:cs="Calibri"/>
          <w:color w:val="auto"/>
          <w:szCs w:val="24"/>
          <w:lang w:val="en-US"/>
        </w:rPr>
      </w:pPr>
    </w:p>
    <w:p w:rsidR="006A4DD4" w:rsidRDefault="00567BCB" w:rsidP="00F52749">
      <w:pPr>
        <w:pStyle w:val="Body"/>
        <w:numPr>
          <w:ilvl w:val="0"/>
          <w:numId w:val="23"/>
        </w:numPr>
        <w:jc w:val="both"/>
        <w:rPr>
          <w:rFonts w:ascii="Calibri" w:hAnsi="Calibri" w:cs="Calibri"/>
          <w:color w:val="auto"/>
          <w:szCs w:val="24"/>
          <w:lang w:val="en-US"/>
        </w:rPr>
      </w:pPr>
      <w:r>
        <w:rPr>
          <w:rFonts w:ascii="Calibri" w:hAnsi="Calibri" w:cs="Calibri"/>
          <w:color w:val="auto"/>
          <w:szCs w:val="24"/>
          <w:lang w:val="en-US"/>
        </w:rPr>
        <w:t>Activities that increase CYP's experience of "connectedness" may well serve a protective or moderating function on their MH</w:t>
      </w:r>
      <w:r w:rsidR="00D904ED">
        <w:rPr>
          <w:rFonts w:ascii="Calibri" w:hAnsi="Calibri" w:cs="Calibri"/>
          <w:color w:val="auto"/>
          <w:szCs w:val="24"/>
          <w:lang w:val="en-US"/>
        </w:rPr>
        <w:t>,</w:t>
      </w:r>
      <w:r>
        <w:rPr>
          <w:rFonts w:ascii="Calibri" w:hAnsi="Calibri" w:cs="Calibri"/>
          <w:color w:val="auto"/>
          <w:szCs w:val="24"/>
          <w:lang w:val="en-US"/>
        </w:rPr>
        <w:t xml:space="preserve"> for both those returning to school and those not.  Wider peer and community support may serve an important role with this.</w:t>
      </w:r>
    </w:p>
    <w:p w:rsidR="006A4DD4" w:rsidRDefault="006A4DD4" w:rsidP="00F52749">
      <w:pPr>
        <w:pStyle w:val="Body"/>
        <w:jc w:val="both"/>
        <w:rPr>
          <w:rFonts w:ascii="Calibri" w:hAnsi="Calibri" w:cs="Calibri"/>
          <w:color w:val="auto"/>
          <w:szCs w:val="24"/>
          <w:lang w:val="en-US"/>
        </w:rPr>
      </w:pPr>
    </w:p>
    <w:p w:rsidR="00567BCB" w:rsidRPr="00567BCB" w:rsidRDefault="00567BCB" w:rsidP="00F52749">
      <w:pPr>
        <w:pStyle w:val="Body"/>
        <w:numPr>
          <w:ilvl w:val="0"/>
          <w:numId w:val="23"/>
        </w:numPr>
        <w:jc w:val="both"/>
        <w:rPr>
          <w:rFonts w:ascii="Calibri" w:hAnsi="Calibri" w:cs="Calibri"/>
          <w:color w:val="auto"/>
          <w:szCs w:val="24"/>
          <w:lang w:val="en-US"/>
        </w:rPr>
      </w:pPr>
      <w:r>
        <w:rPr>
          <w:rFonts w:ascii="Calibri" w:hAnsi="Calibri" w:cs="Calibri"/>
          <w:color w:val="auto"/>
          <w:szCs w:val="24"/>
          <w:lang w:val="en-US"/>
        </w:rPr>
        <w:t>Support and advice to families is likely to improve MH outcomes of CYP.  This may include:</w:t>
      </w:r>
    </w:p>
    <w:p w:rsidR="00CC2A7B" w:rsidRDefault="00CC2A7B" w:rsidP="00F52749">
      <w:pPr>
        <w:pStyle w:val="Body"/>
        <w:numPr>
          <w:ilvl w:val="1"/>
          <w:numId w:val="23"/>
        </w:numPr>
        <w:jc w:val="both"/>
        <w:rPr>
          <w:rFonts w:ascii="Calibri" w:hAnsi="Calibri" w:cs="Calibri"/>
          <w:color w:val="auto"/>
          <w:szCs w:val="24"/>
          <w:lang w:val="en-US"/>
        </w:rPr>
      </w:pPr>
      <w:r>
        <w:rPr>
          <w:rFonts w:ascii="Calibri" w:hAnsi="Calibri" w:cs="Calibri"/>
          <w:color w:val="auto"/>
          <w:szCs w:val="24"/>
          <w:lang w:val="en-US"/>
        </w:rPr>
        <w:t xml:space="preserve">Signposting to existing online support and advice on managing CYP emotions and behavior, for example </w:t>
      </w:r>
    </w:p>
    <w:p w:rsidR="00CC2A7B" w:rsidRPr="00CC2A7B" w:rsidRDefault="00CC2A7B" w:rsidP="00F52749">
      <w:pPr>
        <w:pStyle w:val="Body"/>
        <w:numPr>
          <w:ilvl w:val="2"/>
          <w:numId w:val="30"/>
        </w:numPr>
        <w:jc w:val="both"/>
        <w:rPr>
          <w:rFonts w:ascii="Calibri" w:hAnsi="Calibri" w:cs="Calibri"/>
          <w:color w:val="auto"/>
          <w:szCs w:val="24"/>
          <w:lang w:val="en-US"/>
        </w:rPr>
      </w:pPr>
      <w:r>
        <w:rPr>
          <w:rFonts w:ascii="Calibri" w:hAnsi="Calibri" w:cs="Calibri"/>
          <w:color w:val="auto"/>
          <w:szCs w:val="24"/>
          <w:lang w:val="en-US"/>
        </w:rPr>
        <w:t>Anna Freud (</w:t>
      </w:r>
      <w:hyperlink r:id="rId13" w:history="1">
        <w:r>
          <w:rPr>
            <w:rStyle w:val="Hyperlink"/>
          </w:rPr>
          <w:t>https://www.annafreud.org/coronavirus-support/</w:t>
        </w:r>
      </w:hyperlink>
      <w:r>
        <w:t>)</w:t>
      </w:r>
    </w:p>
    <w:p w:rsidR="00CC2A7B" w:rsidRPr="00CC2A7B" w:rsidRDefault="000D33FE" w:rsidP="00F52749">
      <w:pPr>
        <w:pStyle w:val="Body"/>
        <w:numPr>
          <w:ilvl w:val="2"/>
          <w:numId w:val="30"/>
        </w:numPr>
        <w:jc w:val="both"/>
        <w:rPr>
          <w:rFonts w:ascii="Calibri" w:hAnsi="Calibri" w:cs="Calibri"/>
          <w:color w:val="auto"/>
          <w:szCs w:val="24"/>
          <w:lang w:val="en-US"/>
        </w:rPr>
      </w:pPr>
      <w:r>
        <w:t>Schools in Mind (Anna Freud) advice for parents and c</w:t>
      </w:r>
      <w:r w:rsidR="00CC2A7B">
        <w:t>arers (</w:t>
      </w:r>
      <w:hyperlink r:id="rId14" w:history="1">
        <w:r w:rsidR="00CC2A7B">
          <w:rPr>
            <w:rStyle w:val="Hyperlink"/>
          </w:rPr>
          <w:t>https://www.annafreud.org/what-we-do/schools-in-mind/resources-for-schools/</w:t>
        </w:r>
      </w:hyperlink>
      <w:r w:rsidR="00CC2A7B">
        <w:t>)</w:t>
      </w:r>
    </w:p>
    <w:p w:rsidR="00CC2A7B" w:rsidRPr="00EF5CB8" w:rsidRDefault="00CC2A7B" w:rsidP="00F52749">
      <w:pPr>
        <w:pStyle w:val="Body"/>
        <w:numPr>
          <w:ilvl w:val="2"/>
          <w:numId w:val="30"/>
        </w:numPr>
        <w:jc w:val="both"/>
        <w:rPr>
          <w:rFonts w:ascii="Calibri" w:hAnsi="Calibri" w:cs="Calibri"/>
          <w:color w:val="auto"/>
          <w:szCs w:val="24"/>
          <w:lang w:val="en-US"/>
        </w:rPr>
      </w:pPr>
      <w:proofErr w:type="spellStart"/>
      <w:r>
        <w:t>MindEd</w:t>
      </w:r>
      <w:proofErr w:type="spellEnd"/>
      <w:r>
        <w:t xml:space="preserve"> for families (</w:t>
      </w:r>
      <w:hyperlink r:id="rId15" w:history="1">
        <w:r>
          <w:rPr>
            <w:rStyle w:val="Hyperlink"/>
          </w:rPr>
          <w:t>https://mindedforfamilies.org.uk/</w:t>
        </w:r>
      </w:hyperlink>
      <w:r>
        <w:t>)</w:t>
      </w:r>
    </w:p>
    <w:p w:rsidR="00EF5CB8" w:rsidRPr="00EF5CB8" w:rsidRDefault="00EF5CB8" w:rsidP="00EF5CB8">
      <w:pPr>
        <w:pStyle w:val="Body"/>
        <w:ind w:left="1080"/>
        <w:jc w:val="both"/>
        <w:rPr>
          <w:rFonts w:asciiTheme="minorHAnsi" w:hAnsiTheme="minorHAnsi" w:cstheme="minorHAnsi"/>
          <w:color w:val="auto"/>
          <w:szCs w:val="24"/>
          <w:lang w:val="en-US"/>
        </w:rPr>
      </w:pPr>
      <w:r w:rsidRPr="00EF5CB8">
        <w:rPr>
          <w:rFonts w:asciiTheme="minorHAnsi" w:hAnsiTheme="minorHAnsi" w:cstheme="minorHAnsi"/>
        </w:rPr>
        <w:t>Schools will be a crucial and trusted hub for this information</w:t>
      </w:r>
      <w:r w:rsidR="003609DE">
        <w:rPr>
          <w:rFonts w:asciiTheme="minorHAnsi" w:hAnsiTheme="minorHAnsi" w:cstheme="minorHAnsi"/>
        </w:rPr>
        <w:t>,</w:t>
      </w:r>
      <w:r w:rsidR="00A317CB">
        <w:rPr>
          <w:rFonts w:asciiTheme="minorHAnsi" w:hAnsiTheme="minorHAnsi" w:cstheme="minorHAnsi"/>
        </w:rPr>
        <w:t xml:space="preserve"> and support should be given to schools in providing this function</w:t>
      </w:r>
    </w:p>
    <w:p w:rsidR="00CC2A7B" w:rsidRDefault="009335A5" w:rsidP="00F52749">
      <w:pPr>
        <w:pStyle w:val="Body"/>
        <w:numPr>
          <w:ilvl w:val="1"/>
          <w:numId w:val="23"/>
        </w:numPr>
        <w:jc w:val="both"/>
        <w:rPr>
          <w:rFonts w:ascii="Calibri" w:hAnsi="Calibri" w:cs="Calibri"/>
          <w:color w:val="auto"/>
          <w:szCs w:val="24"/>
          <w:lang w:val="en-US"/>
        </w:rPr>
      </w:pPr>
      <w:r>
        <w:rPr>
          <w:rFonts w:ascii="Calibri" w:hAnsi="Calibri" w:cs="Calibri"/>
          <w:color w:val="auto"/>
          <w:szCs w:val="24"/>
          <w:lang w:val="en-US"/>
        </w:rPr>
        <w:t>Signposting to personalized</w:t>
      </w:r>
      <w:r w:rsidR="00CC2A7B">
        <w:rPr>
          <w:rFonts w:ascii="Calibri" w:hAnsi="Calibri" w:cs="Calibri"/>
          <w:color w:val="auto"/>
          <w:szCs w:val="24"/>
          <w:lang w:val="en-US"/>
        </w:rPr>
        <w:t xml:space="preserve"> online advice (e.g. Family Lives) and existing local formal and informal parenting support</w:t>
      </w:r>
      <w:r w:rsidR="00FD1D51">
        <w:rPr>
          <w:rFonts w:ascii="Calibri" w:hAnsi="Calibri" w:cs="Calibri"/>
          <w:color w:val="auto"/>
          <w:szCs w:val="24"/>
          <w:lang w:val="en-US"/>
        </w:rPr>
        <w:t xml:space="preserve"> </w:t>
      </w:r>
    </w:p>
    <w:p w:rsidR="00CC2A7B" w:rsidRDefault="00335585" w:rsidP="00F52749">
      <w:pPr>
        <w:pStyle w:val="Body"/>
        <w:numPr>
          <w:ilvl w:val="1"/>
          <w:numId w:val="23"/>
        </w:numPr>
        <w:jc w:val="both"/>
        <w:rPr>
          <w:rFonts w:ascii="Calibri" w:hAnsi="Calibri" w:cs="Calibri"/>
          <w:color w:val="auto"/>
          <w:szCs w:val="24"/>
          <w:lang w:val="en-US"/>
        </w:rPr>
      </w:pPr>
      <w:r>
        <w:rPr>
          <w:rFonts w:ascii="Calibri" w:hAnsi="Calibri" w:cs="Calibri"/>
          <w:color w:val="auto"/>
          <w:szCs w:val="24"/>
          <w:lang w:val="en-US"/>
        </w:rPr>
        <w:t>Support and onward referral of parents experiencing their own mental health difficulties</w:t>
      </w:r>
    </w:p>
    <w:p w:rsidR="006A4DD4" w:rsidRDefault="00CC2A7B" w:rsidP="00F52749">
      <w:pPr>
        <w:pStyle w:val="Body"/>
        <w:numPr>
          <w:ilvl w:val="1"/>
          <w:numId w:val="23"/>
        </w:numPr>
        <w:jc w:val="both"/>
        <w:rPr>
          <w:rFonts w:ascii="Calibri" w:hAnsi="Calibri" w:cs="Calibri"/>
          <w:color w:val="auto"/>
          <w:szCs w:val="24"/>
          <w:lang w:val="en-US"/>
        </w:rPr>
      </w:pPr>
      <w:r>
        <w:rPr>
          <w:rFonts w:ascii="Calibri" w:hAnsi="Calibri" w:cs="Calibri"/>
          <w:color w:val="auto"/>
          <w:szCs w:val="24"/>
          <w:lang w:val="en-US"/>
        </w:rPr>
        <w:t>Financial support and advice</w:t>
      </w:r>
    </w:p>
    <w:p w:rsidR="00CC2A7B" w:rsidRDefault="00CC2A7B" w:rsidP="00F52749">
      <w:pPr>
        <w:pStyle w:val="Body"/>
        <w:numPr>
          <w:ilvl w:val="1"/>
          <w:numId w:val="23"/>
        </w:numPr>
        <w:jc w:val="both"/>
        <w:rPr>
          <w:rFonts w:ascii="Calibri" w:hAnsi="Calibri" w:cs="Calibri"/>
          <w:color w:val="auto"/>
          <w:szCs w:val="24"/>
          <w:lang w:val="en-US"/>
        </w:rPr>
      </w:pPr>
      <w:r>
        <w:rPr>
          <w:rFonts w:ascii="Calibri" w:hAnsi="Calibri" w:cs="Calibri"/>
          <w:color w:val="auto"/>
          <w:szCs w:val="24"/>
          <w:lang w:val="en-US"/>
        </w:rPr>
        <w:t>Community and peer support</w:t>
      </w:r>
    </w:p>
    <w:p w:rsidR="00FD1D51" w:rsidRDefault="00FD1D51" w:rsidP="00F52749">
      <w:pPr>
        <w:pStyle w:val="Body"/>
        <w:numPr>
          <w:ilvl w:val="1"/>
          <w:numId w:val="23"/>
        </w:numPr>
        <w:jc w:val="both"/>
        <w:rPr>
          <w:rFonts w:ascii="Calibri" w:hAnsi="Calibri" w:cs="Calibri"/>
          <w:color w:val="auto"/>
          <w:szCs w:val="24"/>
          <w:lang w:val="en-US"/>
        </w:rPr>
      </w:pPr>
      <w:r>
        <w:rPr>
          <w:rFonts w:ascii="Calibri" w:hAnsi="Calibri" w:cs="Calibri"/>
          <w:color w:val="auto"/>
          <w:szCs w:val="24"/>
          <w:lang w:val="en-US"/>
        </w:rPr>
        <w:t>Specialist support to families of CYP with SEN</w:t>
      </w:r>
    </w:p>
    <w:p w:rsidR="006A4DD4" w:rsidRPr="006A4DD4" w:rsidRDefault="006A4DD4" w:rsidP="00F52749">
      <w:pPr>
        <w:pStyle w:val="Body"/>
        <w:jc w:val="both"/>
        <w:rPr>
          <w:rFonts w:ascii="Calibri" w:hAnsi="Calibri" w:cs="Calibri"/>
          <w:color w:val="auto"/>
          <w:szCs w:val="24"/>
          <w:lang w:val="en-US"/>
        </w:rPr>
      </w:pPr>
    </w:p>
    <w:p w:rsidR="006A4DD4" w:rsidRDefault="00CC2A7B" w:rsidP="00F52749">
      <w:pPr>
        <w:pStyle w:val="Body"/>
        <w:numPr>
          <w:ilvl w:val="0"/>
          <w:numId w:val="23"/>
        </w:numPr>
        <w:jc w:val="both"/>
        <w:rPr>
          <w:rFonts w:ascii="Calibri" w:hAnsi="Calibri" w:cs="Calibri"/>
          <w:color w:val="auto"/>
          <w:szCs w:val="24"/>
          <w:lang w:val="en-US"/>
        </w:rPr>
      </w:pPr>
      <w:r>
        <w:rPr>
          <w:rFonts w:ascii="Calibri" w:hAnsi="Calibri" w:cs="Calibri"/>
          <w:color w:val="auto"/>
          <w:szCs w:val="24"/>
          <w:lang w:val="en-US"/>
        </w:rPr>
        <w:t>Provision of</w:t>
      </w:r>
      <w:r w:rsidR="006A4DD4">
        <w:rPr>
          <w:rFonts w:ascii="Calibri" w:hAnsi="Calibri" w:cs="Calibri"/>
          <w:color w:val="auto"/>
          <w:szCs w:val="24"/>
          <w:lang w:val="en-US"/>
        </w:rPr>
        <w:t xml:space="preserve"> education and support to CYP/families around sleep hygiene</w:t>
      </w:r>
      <w:r>
        <w:rPr>
          <w:rFonts w:ascii="Calibri" w:hAnsi="Calibri" w:cs="Calibri"/>
          <w:color w:val="auto"/>
          <w:szCs w:val="24"/>
          <w:lang w:val="en-US"/>
        </w:rPr>
        <w:t xml:space="preserve"> and other lifestyle factors (exercise &amp; diet) </w:t>
      </w:r>
      <w:r w:rsidR="006A4DD4">
        <w:rPr>
          <w:rFonts w:ascii="Calibri" w:hAnsi="Calibri" w:cs="Calibri"/>
          <w:color w:val="auto"/>
          <w:szCs w:val="24"/>
          <w:lang w:val="en-US"/>
        </w:rPr>
        <w:t xml:space="preserve">conducive to emotional wellbeing and </w:t>
      </w:r>
      <w:r>
        <w:rPr>
          <w:rFonts w:ascii="Calibri" w:hAnsi="Calibri" w:cs="Calibri"/>
          <w:color w:val="auto"/>
          <w:szCs w:val="24"/>
          <w:lang w:val="en-US"/>
        </w:rPr>
        <w:t>MH</w:t>
      </w:r>
      <w:r w:rsidR="00335585">
        <w:rPr>
          <w:rFonts w:ascii="Calibri" w:hAnsi="Calibri" w:cs="Calibri"/>
          <w:color w:val="auto"/>
          <w:szCs w:val="24"/>
          <w:lang w:val="en-US"/>
        </w:rPr>
        <w:t xml:space="preserve"> is likely to be beneficial</w:t>
      </w:r>
      <w:r w:rsidR="006A4DD4">
        <w:rPr>
          <w:rFonts w:ascii="Calibri" w:hAnsi="Calibri" w:cs="Calibri"/>
          <w:color w:val="auto"/>
          <w:szCs w:val="24"/>
          <w:lang w:val="en-US"/>
        </w:rPr>
        <w:t>.</w:t>
      </w:r>
      <w:r w:rsidR="00D904ED">
        <w:rPr>
          <w:rFonts w:ascii="Calibri" w:hAnsi="Calibri" w:cs="Calibri"/>
          <w:color w:val="auto"/>
          <w:szCs w:val="24"/>
          <w:lang w:val="en-US"/>
        </w:rPr>
        <w:t xml:space="preserve">  </w:t>
      </w:r>
    </w:p>
    <w:p w:rsidR="00BF6F1B" w:rsidRDefault="00BF6F1B" w:rsidP="00F52749">
      <w:pPr>
        <w:pStyle w:val="Body"/>
        <w:jc w:val="both"/>
        <w:rPr>
          <w:rFonts w:ascii="Calibri" w:hAnsi="Calibri" w:cs="Calibri"/>
          <w:color w:val="auto"/>
          <w:szCs w:val="24"/>
          <w:lang w:val="en-US"/>
        </w:rPr>
      </w:pPr>
    </w:p>
    <w:p w:rsidR="006A4DD4" w:rsidRDefault="006A4DD4" w:rsidP="00F52749">
      <w:pPr>
        <w:pStyle w:val="Body"/>
        <w:numPr>
          <w:ilvl w:val="0"/>
          <w:numId w:val="23"/>
        </w:numPr>
        <w:jc w:val="both"/>
        <w:rPr>
          <w:rFonts w:ascii="Calibri" w:hAnsi="Calibri" w:cs="Calibri"/>
          <w:color w:val="auto"/>
          <w:szCs w:val="24"/>
          <w:lang w:val="en-US"/>
        </w:rPr>
      </w:pPr>
      <w:r>
        <w:rPr>
          <w:rFonts w:ascii="Calibri" w:hAnsi="Calibri" w:cs="Calibri"/>
          <w:color w:val="auto"/>
          <w:szCs w:val="24"/>
          <w:lang w:val="en-US"/>
        </w:rPr>
        <w:lastRenderedPageBreak/>
        <w:t xml:space="preserve">Raising awareness that VCS and specialist CYPMH services remain "open for business" and facilitating referrals </w:t>
      </w:r>
      <w:r w:rsidR="00335585">
        <w:rPr>
          <w:rFonts w:ascii="Calibri" w:hAnsi="Calibri" w:cs="Calibri"/>
          <w:color w:val="auto"/>
          <w:szCs w:val="24"/>
          <w:lang w:val="en-US"/>
        </w:rPr>
        <w:t>to appropriate evidence-based MH support w</w:t>
      </w:r>
      <w:r>
        <w:rPr>
          <w:rFonts w:ascii="Calibri" w:hAnsi="Calibri" w:cs="Calibri"/>
          <w:color w:val="auto"/>
          <w:szCs w:val="24"/>
          <w:lang w:val="en-US"/>
        </w:rPr>
        <w:t>here needed.</w:t>
      </w:r>
    </w:p>
    <w:p w:rsidR="00BF6F1B" w:rsidRPr="00BF6F1B" w:rsidRDefault="00BF6F1B" w:rsidP="00F52749">
      <w:pPr>
        <w:pStyle w:val="Body"/>
        <w:jc w:val="both"/>
        <w:rPr>
          <w:rFonts w:ascii="Calibri" w:hAnsi="Calibri" w:cs="Calibri"/>
          <w:color w:val="auto"/>
          <w:szCs w:val="24"/>
          <w:lang w:val="en-US"/>
        </w:rPr>
      </w:pPr>
    </w:p>
    <w:p w:rsidR="00C8301F" w:rsidRDefault="00335585" w:rsidP="00C8301F">
      <w:pPr>
        <w:pStyle w:val="Body"/>
        <w:numPr>
          <w:ilvl w:val="0"/>
          <w:numId w:val="23"/>
        </w:numPr>
        <w:jc w:val="both"/>
        <w:rPr>
          <w:rFonts w:ascii="Calibri" w:hAnsi="Calibri" w:cs="Calibri"/>
          <w:color w:val="auto"/>
          <w:szCs w:val="24"/>
          <w:lang w:val="en-US"/>
        </w:rPr>
      </w:pPr>
      <w:r>
        <w:rPr>
          <w:rFonts w:ascii="Calibri" w:hAnsi="Calibri" w:cs="Calibri"/>
          <w:color w:val="auto"/>
          <w:szCs w:val="24"/>
          <w:lang w:val="en-US"/>
        </w:rPr>
        <w:t>Training in psychologically-informed practice with regards to managing and supporting CYP experiencing acute</w:t>
      </w:r>
      <w:r w:rsidR="00C8301F">
        <w:rPr>
          <w:rFonts w:ascii="Calibri" w:hAnsi="Calibri" w:cs="Calibri"/>
          <w:color w:val="auto"/>
          <w:szCs w:val="24"/>
          <w:lang w:val="en-US"/>
        </w:rPr>
        <w:t xml:space="preserve"> stress and acute</w:t>
      </w:r>
      <w:r>
        <w:rPr>
          <w:rFonts w:ascii="Calibri" w:hAnsi="Calibri" w:cs="Calibri"/>
          <w:color w:val="auto"/>
          <w:szCs w:val="24"/>
          <w:lang w:val="en-US"/>
        </w:rPr>
        <w:t xml:space="preserve"> grief reactions may be beneficial as this can moderate development of later MH difficulties.</w:t>
      </w:r>
      <w:r w:rsidR="00C8301F">
        <w:rPr>
          <w:rFonts w:ascii="Calibri" w:hAnsi="Calibri" w:cs="Calibri"/>
          <w:color w:val="auto"/>
          <w:szCs w:val="24"/>
          <w:lang w:val="en-US"/>
        </w:rPr>
        <w:t xml:space="preserve">  It is worth noting that the National Bereavement Alliance have produced a guide on commissioning of bereavement services, which includes reference to CYP.</w:t>
      </w:r>
    </w:p>
    <w:p w:rsidR="00C8301F" w:rsidRDefault="00C8301F" w:rsidP="00C8301F">
      <w:pPr>
        <w:pStyle w:val="Body"/>
        <w:ind w:left="360"/>
        <w:jc w:val="both"/>
        <w:rPr>
          <w:rFonts w:ascii="Calibri" w:hAnsi="Calibri" w:cs="Calibri"/>
          <w:color w:val="auto"/>
          <w:szCs w:val="24"/>
          <w:lang w:val="en-US"/>
        </w:rPr>
      </w:pPr>
    </w:p>
    <w:p w:rsidR="00C8301F" w:rsidRPr="00C8301F" w:rsidRDefault="00C8301F" w:rsidP="00C8301F">
      <w:pPr>
        <w:pStyle w:val="Body"/>
        <w:numPr>
          <w:ilvl w:val="0"/>
          <w:numId w:val="23"/>
        </w:numPr>
        <w:jc w:val="both"/>
        <w:rPr>
          <w:rFonts w:ascii="Calibri" w:hAnsi="Calibri" w:cs="Calibri"/>
          <w:color w:val="auto"/>
          <w:szCs w:val="24"/>
          <w:lang w:val="en-US"/>
        </w:rPr>
      </w:pPr>
      <w:r>
        <w:rPr>
          <w:rFonts w:ascii="Calibri" w:hAnsi="Calibri" w:cs="Calibri"/>
          <w:color w:val="auto"/>
          <w:szCs w:val="24"/>
          <w:lang w:val="en-US"/>
        </w:rPr>
        <w:t>Wellbeing for staff across sectors should be a central consideration in any restoration and recovery planning.</w:t>
      </w:r>
    </w:p>
    <w:p w:rsidR="00EF5CB8" w:rsidRDefault="00EF5CB8" w:rsidP="00EF5CB8">
      <w:pPr>
        <w:pStyle w:val="Body"/>
        <w:ind w:left="360"/>
        <w:jc w:val="both"/>
        <w:rPr>
          <w:rFonts w:ascii="Calibri" w:hAnsi="Calibri" w:cs="Calibri"/>
          <w:color w:val="auto"/>
          <w:szCs w:val="24"/>
          <w:lang w:val="en-US"/>
        </w:rPr>
      </w:pPr>
    </w:p>
    <w:p w:rsidR="00335585" w:rsidRPr="00335585" w:rsidRDefault="00335585" w:rsidP="00F52749">
      <w:pPr>
        <w:pStyle w:val="Body"/>
        <w:jc w:val="both"/>
        <w:rPr>
          <w:rFonts w:ascii="Calibri" w:hAnsi="Calibri" w:cs="Calibri"/>
          <w:b/>
          <w:color w:val="auto"/>
          <w:sz w:val="24"/>
          <w:szCs w:val="24"/>
          <w:lang w:val="en-US"/>
        </w:rPr>
      </w:pPr>
      <w:r w:rsidRPr="00335585">
        <w:rPr>
          <w:rFonts w:ascii="Calibri" w:hAnsi="Calibri" w:cs="Calibri"/>
          <w:b/>
          <w:color w:val="auto"/>
          <w:sz w:val="24"/>
          <w:szCs w:val="24"/>
          <w:lang w:val="en-US"/>
        </w:rPr>
        <w:t>Getting Help, Getting More Help &amp; Risk Support</w:t>
      </w:r>
    </w:p>
    <w:p w:rsidR="00335585" w:rsidRDefault="00335585" w:rsidP="00F52749">
      <w:pPr>
        <w:pStyle w:val="Body"/>
        <w:numPr>
          <w:ilvl w:val="0"/>
          <w:numId w:val="26"/>
        </w:numPr>
        <w:jc w:val="both"/>
        <w:rPr>
          <w:rFonts w:ascii="Calibri" w:hAnsi="Calibri" w:cs="Calibri"/>
          <w:color w:val="auto"/>
          <w:szCs w:val="24"/>
          <w:lang w:val="en-US"/>
        </w:rPr>
      </w:pPr>
      <w:r>
        <w:rPr>
          <w:rFonts w:ascii="Calibri" w:hAnsi="Calibri" w:cs="Calibri"/>
          <w:color w:val="auto"/>
          <w:szCs w:val="24"/>
          <w:lang w:val="en-US"/>
        </w:rPr>
        <w:t xml:space="preserve">Predictive modelling, </w:t>
      </w:r>
      <w:r w:rsidR="00FC76C8">
        <w:rPr>
          <w:rFonts w:ascii="Calibri" w:hAnsi="Calibri" w:cs="Calibri"/>
          <w:color w:val="auto"/>
          <w:szCs w:val="24"/>
          <w:lang w:val="en-US"/>
        </w:rPr>
        <w:t xml:space="preserve">and </w:t>
      </w:r>
      <w:r>
        <w:rPr>
          <w:rFonts w:ascii="Calibri" w:hAnsi="Calibri" w:cs="Calibri"/>
          <w:color w:val="auto"/>
          <w:szCs w:val="24"/>
          <w:lang w:val="en-US"/>
        </w:rPr>
        <w:t>restoration and recove</w:t>
      </w:r>
      <w:r w:rsidR="009037C0">
        <w:rPr>
          <w:rFonts w:ascii="Calibri" w:hAnsi="Calibri" w:cs="Calibri"/>
          <w:color w:val="auto"/>
          <w:szCs w:val="24"/>
          <w:lang w:val="en-US"/>
        </w:rPr>
        <w:t>ry planning</w:t>
      </w:r>
      <w:r>
        <w:rPr>
          <w:rFonts w:ascii="Calibri" w:hAnsi="Calibri" w:cs="Calibri"/>
          <w:color w:val="auto"/>
          <w:szCs w:val="24"/>
          <w:lang w:val="en-US"/>
        </w:rPr>
        <w:t xml:space="preserve"> in specialist MH services would benefit from </w:t>
      </w:r>
      <w:r w:rsidR="00FC76C8">
        <w:rPr>
          <w:rFonts w:ascii="Calibri" w:hAnsi="Calibri" w:cs="Calibri"/>
          <w:color w:val="auto"/>
          <w:szCs w:val="24"/>
          <w:lang w:val="en-US"/>
        </w:rPr>
        <w:t xml:space="preserve">including </w:t>
      </w:r>
      <w:r>
        <w:rPr>
          <w:rFonts w:ascii="Calibri" w:hAnsi="Calibri" w:cs="Calibri"/>
          <w:color w:val="auto"/>
          <w:szCs w:val="24"/>
          <w:lang w:val="en-US"/>
        </w:rPr>
        <w:t>consideration of</w:t>
      </w:r>
      <w:r w:rsidR="009037C0">
        <w:rPr>
          <w:rFonts w:ascii="Calibri" w:hAnsi="Calibri" w:cs="Calibri"/>
          <w:color w:val="auto"/>
          <w:szCs w:val="24"/>
          <w:lang w:val="en-US"/>
        </w:rPr>
        <w:t>: a) suppressed demand; b)</w:t>
      </w:r>
      <w:r>
        <w:rPr>
          <w:rFonts w:ascii="Calibri" w:hAnsi="Calibri" w:cs="Calibri"/>
          <w:color w:val="auto"/>
          <w:szCs w:val="24"/>
          <w:lang w:val="en-US"/>
        </w:rPr>
        <w:t xml:space="preserve"> impact of worsening symptoms or altered care on throughput of existing CYP know</w:t>
      </w:r>
      <w:r w:rsidR="009037C0">
        <w:rPr>
          <w:rFonts w:ascii="Calibri" w:hAnsi="Calibri" w:cs="Calibri"/>
          <w:color w:val="auto"/>
          <w:szCs w:val="24"/>
          <w:lang w:val="en-US"/>
        </w:rPr>
        <w:t>n</w:t>
      </w:r>
      <w:r>
        <w:rPr>
          <w:rFonts w:ascii="Calibri" w:hAnsi="Calibri" w:cs="Calibri"/>
          <w:color w:val="auto"/>
          <w:szCs w:val="24"/>
          <w:lang w:val="en-US"/>
        </w:rPr>
        <w:t xml:space="preserve"> to services</w:t>
      </w:r>
      <w:r w:rsidR="009037C0">
        <w:rPr>
          <w:rFonts w:ascii="Calibri" w:hAnsi="Calibri" w:cs="Calibri"/>
          <w:color w:val="auto"/>
          <w:szCs w:val="24"/>
          <w:lang w:val="en-US"/>
        </w:rPr>
        <w:t xml:space="preserve">; c) </w:t>
      </w:r>
      <w:r>
        <w:rPr>
          <w:rFonts w:ascii="Calibri" w:hAnsi="Calibri" w:cs="Calibri"/>
          <w:color w:val="auto"/>
          <w:szCs w:val="24"/>
          <w:lang w:val="en-US"/>
        </w:rPr>
        <w:t>potential increased demand</w:t>
      </w:r>
      <w:r w:rsidR="00372683">
        <w:rPr>
          <w:rFonts w:ascii="Calibri" w:hAnsi="Calibri" w:cs="Calibri"/>
          <w:color w:val="auto"/>
          <w:szCs w:val="24"/>
          <w:lang w:val="en-US"/>
        </w:rPr>
        <w:t xml:space="preserve"> (as outlined in synthesis &amp; summary section)</w:t>
      </w:r>
      <w:r w:rsidR="009037C0">
        <w:rPr>
          <w:rFonts w:ascii="Calibri" w:hAnsi="Calibri" w:cs="Calibri"/>
          <w:color w:val="auto"/>
          <w:szCs w:val="24"/>
          <w:lang w:val="en-US"/>
        </w:rPr>
        <w:t>; d) impact of staff who are unwell, shielding</w:t>
      </w:r>
      <w:r w:rsidR="00372683">
        <w:rPr>
          <w:rFonts w:ascii="Calibri" w:hAnsi="Calibri" w:cs="Calibri"/>
          <w:color w:val="auto"/>
          <w:szCs w:val="24"/>
          <w:lang w:val="en-US"/>
        </w:rPr>
        <w:t>,</w:t>
      </w:r>
      <w:r w:rsidR="009037C0">
        <w:rPr>
          <w:rFonts w:ascii="Calibri" w:hAnsi="Calibri" w:cs="Calibri"/>
          <w:color w:val="auto"/>
          <w:szCs w:val="24"/>
          <w:lang w:val="en-US"/>
        </w:rPr>
        <w:t xml:space="preserve"> or with caring responsibilities on </w:t>
      </w:r>
      <w:r w:rsidR="00372683">
        <w:rPr>
          <w:rFonts w:ascii="Calibri" w:hAnsi="Calibri" w:cs="Calibri"/>
          <w:color w:val="auto"/>
          <w:szCs w:val="24"/>
          <w:lang w:val="en-US"/>
        </w:rPr>
        <w:t xml:space="preserve">service </w:t>
      </w:r>
      <w:r w:rsidR="009037C0">
        <w:rPr>
          <w:rFonts w:ascii="Calibri" w:hAnsi="Calibri" w:cs="Calibri"/>
          <w:color w:val="auto"/>
          <w:szCs w:val="24"/>
          <w:lang w:val="en-US"/>
        </w:rPr>
        <w:t>capacity.</w:t>
      </w:r>
      <w:r w:rsidR="00C8301F">
        <w:rPr>
          <w:rFonts w:ascii="Calibri" w:hAnsi="Calibri" w:cs="Calibri"/>
          <w:color w:val="auto"/>
          <w:szCs w:val="24"/>
          <w:lang w:val="en-US"/>
        </w:rPr>
        <w:t xml:space="preserve">  </w:t>
      </w:r>
      <w:r w:rsidR="00E60BBF">
        <w:rPr>
          <w:rFonts w:ascii="Calibri" w:hAnsi="Calibri" w:cs="Calibri"/>
          <w:color w:val="auto"/>
          <w:szCs w:val="24"/>
          <w:lang w:val="en-US"/>
        </w:rPr>
        <w:t xml:space="preserve">In calculating (b) above, </w:t>
      </w:r>
      <w:r w:rsidR="00C8301F">
        <w:rPr>
          <w:rFonts w:ascii="Calibri" w:hAnsi="Calibri" w:cs="Calibri"/>
          <w:color w:val="auto"/>
          <w:szCs w:val="24"/>
          <w:lang w:val="en-US"/>
        </w:rPr>
        <w:t>discharge</w:t>
      </w:r>
      <w:r w:rsidR="00E60BBF">
        <w:rPr>
          <w:rFonts w:ascii="Calibri" w:hAnsi="Calibri" w:cs="Calibri"/>
          <w:color w:val="auto"/>
          <w:szCs w:val="24"/>
          <w:lang w:val="en-US"/>
        </w:rPr>
        <w:t xml:space="preserve"> rates</w:t>
      </w:r>
      <w:r w:rsidR="00C8301F">
        <w:rPr>
          <w:rFonts w:ascii="Calibri" w:hAnsi="Calibri" w:cs="Calibri"/>
          <w:color w:val="auto"/>
          <w:szCs w:val="24"/>
          <w:lang w:val="en-US"/>
        </w:rPr>
        <w:t xml:space="preserve">, allocations for treatment, and average numbers of sessions to discharge may be a more reliable measure than monthly service contacts as these have remained relatively stable in some services but consist of "check-in" calls that may not be as impactful in moving towards discharge. </w:t>
      </w:r>
      <w:r w:rsidR="009037C0">
        <w:rPr>
          <w:rFonts w:ascii="Calibri" w:hAnsi="Calibri" w:cs="Calibri"/>
          <w:color w:val="auto"/>
          <w:szCs w:val="24"/>
          <w:lang w:val="en-US"/>
        </w:rPr>
        <w:t xml:space="preserve">  </w:t>
      </w:r>
      <w:r w:rsidR="00E60BBF">
        <w:rPr>
          <w:rFonts w:ascii="Calibri" w:hAnsi="Calibri" w:cs="Calibri"/>
          <w:color w:val="auto"/>
          <w:szCs w:val="24"/>
          <w:lang w:val="en-US"/>
        </w:rPr>
        <w:t xml:space="preserve"> Both predictive modelling and restoration and recovery planning will need to be a dynamic and iterative process as more evidence and service-level data becomes available and circumstances regarding the pandemic change.</w:t>
      </w:r>
      <w:r w:rsidR="009C5F32">
        <w:rPr>
          <w:rFonts w:ascii="Calibri" w:hAnsi="Calibri" w:cs="Calibri"/>
          <w:color w:val="auto"/>
          <w:szCs w:val="24"/>
          <w:lang w:val="en-US"/>
        </w:rPr>
        <w:t xml:space="preserve">  Where discharge rates have fallen</w:t>
      </w:r>
      <w:r w:rsidR="003609DE">
        <w:rPr>
          <w:rFonts w:ascii="Calibri" w:hAnsi="Calibri" w:cs="Calibri"/>
          <w:color w:val="auto"/>
          <w:szCs w:val="24"/>
          <w:lang w:val="en-US"/>
        </w:rPr>
        <w:t>,</w:t>
      </w:r>
      <w:r w:rsidR="009C5F32">
        <w:rPr>
          <w:rFonts w:ascii="Calibri" w:hAnsi="Calibri" w:cs="Calibri"/>
          <w:color w:val="auto"/>
          <w:szCs w:val="24"/>
          <w:lang w:val="en-US"/>
        </w:rPr>
        <w:t xml:space="preserve"> or the number of sessions to discharge have increased</w:t>
      </w:r>
      <w:r w:rsidR="003609DE">
        <w:rPr>
          <w:rFonts w:ascii="Calibri" w:hAnsi="Calibri" w:cs="Calibri"/>
          <w:color w:val="auto"/>
          <w:szCs w:val="24"/>
          <w:lang w:val="en-US"/>
        </w:rPr>
        <w:t>,</w:t>
      </w:r>
      <w:r w:rsidR="009C5F32">
        <w:rPr>
          <w:rFonts w:ascii="Calibri" w:hAnsi="Calibri" w:cs="Calibri"/>
          <w:color w:val="auto"/>
          <w:szCs w:val="24"/>
          <w:lang w:val="en-US"/>
        </w:rPr>
        <w:t xml:space="preserve"> it will be useful to monitor whether this is a sustained change and to understand the factors behind this to inform forward planning.</w:t>
      </w:r>
    </w:p>
    <w:p w:rsidR="00E60BBF" w:rsidRDefault="00E60BBF" w:rsidP="00E60BBF">
      <w:pPr>
        <w:pStyle w:val="Body"/>
        <w:ind w:left="360"/>
        <w:jc w:val="both"/>
        <w:rPr>
          <w:rFonts w:ascii="Calibri" w:hAnsi="Calibri" w:cs="Calibri"/>
          <w:color w:val="auto"/>
          <w:szCs w:val="24"/>
          <w:lang w:val="en-US"/>
        </w:rPr>
      </w:pPr>
    </w:p>
    <w:p w:rsidR="00E60BBF" w:rsidRDefault="00E60BBF" w:rsidP="00E60BBF">
      <w:pPr>
        <w:pStyle w:val="Body"/>
        <w:numPr>
          <w:ilvl w:val="0"/>
          <w:numId w:val="26"/>
        </w:numPr>
        <w:jc w:val="both"/>
        <w:rPr>
          <w:rFonts w:ascii="Calibri" w:hAnsi="Calibri" w:cs="Calibri"/>
          <w:color w:val="auto"/>
          <w:szCs w:val="24"/>
          <w:lang w:val="en-US"/>
        </w:rPr>
      </w:pPr>
      <w:r>
        <w:rPr>
          <w:rFonts w:ascii="Calibri" w:hAnsi="Calibri" w:cs="Calibri"/>
          <w:color w:val="auto"/>
          <w:szCs w:val="24"/>
          <w:lang w:val="en-US"/>
        </w:rPr>
        <w:t xml:space="preserve">Restoration and recovery planning is likely to require consideration of how to meet surges in demand that may emerge in different areas of the service at different times, and how to manage any increase in high risk, </w:t>
      </w:r>
      <w:r w:rsidR="000772EB">
        <w:rPr>
          <w:rFonts w:ascii="Calibri" w:hAnsi="Calibri" w:cs="Calibri"/>
          <w:color w:val="auto"/>
          <w:szCs w:val="24"/>
          <w:lang w:val="en-US"/>
        </w:rPr>
        <w:t xml:space="preserve"> high </w:t>
      </w:r>
      <w:r>
        <w:rPr>
          <w:rFonts w:ascii="Calibri" w:hAnsi="Calibri" w:cs="Calibri"/>
          <w:color w:val="auto"/>
          <w:szCs w:val="24"/>
          <w:lang w:val="en-US"/>
        </w:rPr>
        <w:t>acuity</w:t>
      </w:r>
      <w:r w:rsidR="000772EB">
        <w:rPr>
          <w:rFonts w:ascii="Calibri" w:hAnsi="Calibri" w:cs="Calibri"/>
          <w:color w:val="auto"/>
          <w:szCs w:val="24"/>
          <w:lang w:val="en-US"/>
        </w:rPr>
        <w:t xml:space="preserve">, </w:t>
      </w:r>
      <w:r>
        <w:rPr>
          <w:rFonts w:ascii="Calibri" w:hAnsi="Calibri" w:cs="Calibri"/>
          <w:color w:val="auto"/>
          <w:szCs w:val="24"/>
          <w:lang w:val="en-US"/>
        </w:rPr>
        <w:t>complex referrals whilst also addressing a potential uplift in MH difficulties such as PTSD, depression and anxiety.</w:t>
      </w:r>
    </w:p>
    <w:p w:rsidR="009037C0" w:rsidRDefault="00E60BBF" w:rsidP="00E60BBF">
      <w:pPr>
        <w:pStyle w:val="Body"/>
        <w:jc w:val="both"/>
        <w:rPr>
          <w:rFonts w:ascii="Calibri" w:hAnsi="Calibri" w:cs="Calibri"/>
          <w:color w:val="auto"/>
          <w:szCs w:val="24"/>
          <w:lang w:val="en-US"/>
        </w:rPr>
      </w:pPr>
      <w:r>
        <w:rPr>
          <w:rFonts w:ascii="Calibri" w:hAnsi="Calibri" w:cs="Calibri"/>
          <w:color w:val="auto"/>
          <w:szCs w:val="24"/>
          <w:lang w:val="en-US"/>
        </w:rPr>
        <w:t xml:space="preserve"> </w:t>
      </w:r>
    </w:p>
    <w:p w:rsidR="001137A3" w:rsidRDefault="00372683" w:rsidP="00F52749">
      <w:pPr>
        <w:pStyle w:val="Body"/>
        <w:numPr>
          <w:ilvl w:val="0"/>
          <w:numId w:val="26"/>
        </w:numPr>
        <w:jc w:val="both"/>
        <w:rPr>
          <w:rFonts w:ascii="Calibri" w:hAnsi="Calibri" w:cs="Calibri"/>
          <w:color w:val="auto"/>
          <w:szCs w:val="24"/>
          <w:lang w:val="en-US"/>
        </w:rPr>
      </w:pPr>
      <w:r>
        <w:rPr>
          <w:rFonts w:ascii="Calibri" w:hAnsi="Calibri" w:cs="Calibri"/>
          <w:color w:val="auto"/>
          <w:szCs w:val="24"/>
          <w:lang w:val="en-US"/>
        </w:rPr>
        <w:t>It may be beneficial to review</w:t>
      </w:r>
      <w:r w:rsidR="001137A3">
        <w:rPr>
          <w:rFonts w:ascii="Calibri" w:hAnsi="Calibri" w:cs="Calibri"/>
          <w:color w:val="auto"/>
          <w:szCs w:val="24"/>
          <w:lang w:val="en-US"/>
        </w:rPr>
        <w:t xml:space="preserve"> </w:t>
      </w:r>
      <w:r w:rsidR="009335A5">
        <w:rPr>
          <w:rFonts w:ascii="Calibri" w:hAnsi="Calibri" w:cs="Calibri"/>
          <w:color w:val="auto"/>
          <w:szCs w:val="24"/>
          <w:lang w:val="en-US"/>
        </w:rPr>
        <w:t xml:space="preserve">robustness of </w:t>
      </w:r>
      <w:r w:rsidR="00C43E17">
        <w:rPr>
          <w:rFonts w:ascii="Calibri" w:hAnsi="Calibri" w:cs="Calibri"/>
          <w:color w:val="auto"/>
          <w:szCs w:val="24"/>
          <w:lang w:val="en-US"/>
        </w:rPr>
        <w:t>systems</w:t>
      </w:r>
      <w:r w:rsidR="009037C0" w:rsidRPr="009037C0">
        <w:rPr>
          <w:rFonts w:ascii="Calibri" w:hAnsi="Calibri" w:cs="Calibri"/>
          <w:color w:val="auto"/>
          <w:szCs w:val="24"/>
          <w:lang w:val="en-US"/>
        </w:rPr>
        <w:t xml:space="preserve"> to monitor and review the MH and risk of CYP and families already open to services that have been uncontactable or unable to continue with care/support</w:t>
      </w:r>
      <w:r w:rsidR="001137A3">
        <w:rPr>
          <w:rFonts w:ascii="Calibri" w:hAnsi="Calibri" w:cs="Calibri"/>
          <w:color w:val="auto"/>
          <w:szCs w:val="24"/>
          <w:lang w:val="en-US"/>
        </w:rPr>
        <w:t>, and those with higher risk presentations or life circumstances</w:t>
      </w:r>
      <w:r w:rsidR="009037C0" w:rsidRPr="009037C0">
        <w:rPr>
          <w:rFonts w:ascii="Calibri" w:hAnsi="Calibri" w:cs="Calibri"/>
          <w:color w:val="auto"/>
          <w:szCs w:val="24"/>
          <w:lang w:val="en-US"/>
        </w:rPr>
        <w:t>.</w:t>
      </w:r>
      <w:r w:rsidR="00C8301F">
        <w:rPr>
          <w:rFonts w:ascii="Calibri" w:hAnsi="Calibri" w:cs="Calibri"/>
          <w:color w:val="auto"/>
          <w:szCs w:val="24"/>
          <w:lang w:val="en-US"/>
        </w:rPr>
        <w:t xml:space="preserve">  Some services have begun to develop decision-making tools regarding face-to-face or digital sessions to enable timely reinstatement of face-to-face sessions where clinically indicated.</w:t>
      </w:r>
    </w:p>
    <w:p w:rsidR="001137A3" w:rsidRPr="001137A3" w:rsidRDefault="001137A3" w:rsidP="00F52749">
      <w:pPr>
        <w:pStyle w:val="Body"/>
        <w:jc w:val="both"/>
        <w:rPr>
          <w:rFonts w:ascii="Calibri" w:hAnsi="Calibri" w:cs="Calibri"/>
          <w:color w:val="auto"/>
          <w:szCs w:val="24"/>
          <w:lang w:val="en-US"/>
        </w:rPr>
      </w:pPr>
    </w:p>
    <w:p w:rsidR="001137A3" w:rsidRDefault="001137A3" w:rsidP="00F52749">
      <w:pPr>
        <w:pStyle w:val="Body"/>
        <w:numPr>
          <w:ilvl w:val="0"/>
          <w:numId w:val="26"/>
        </w:numPr>
        <w:jc w:val="both"/>
        <w:rPr>
          <w:rFonts w:ascii="Calibri" w:hAnsi="Calibri" w:cs="Calibri"/>
          <w:color w:val="auto"/>
          <w:szCs w:val="24"/>
          <w:lang w:val="en-US"/>
        </w:rPr>
      </w:pPr>
      <w:r w:rsidRPr="009037C0">
        <w:rPr>
          <w:rFonts w:ascii="Calibri" w:hAnsi="Calibri" w:cs="Calibri"/>
          <w:color w:val="auto"/>
          <w:szCs w:val="24"/>
          <w:lang w:val="en-US"/>
        </w:rPr>
        <w:t xml:space="preserve">Given the </w:t>
      </w:r>
      <w:r>
        <w:rPr>
          <w:rFonts w:ascii="Calibri" w:hAnsi="Calibri" w:cs="Calibri"/>
          <w:color w:val="auto"/>
          <w:szCs w:val="24"/>
          <w:lang w:val="en-US"/>
        </w:rPr>
        <w:t>potential</w:t>
      </w:r>
      <w:r w:rsidRPr="009037C0">
        <w:rPr>
          <w:rFonts w:ascii="Calibri" w:hAnsi="Calibri" w:cs="Calibri"/>
          <w:color w:val="auto"/>
          <w:szCs w:val="24"/>
          <w:lang w:val="en-US"/>
        </w:rPr>
        <w:t xml:space="preserve"> increased risk of PTSD, it would be </w:t>
      </w:r>
      <w:r w:rsidR="00372683">
        <w:rPr>
          <w:rFonts w:ascii="Calibri" w:hAnsi="Calibri" w:cs="Calibri"/>
          <w:color w:val="auto"/>
          <w:szCs w:val="24"/>
          <w:lang w:val="en-US"/>
        </w:rPr>
        <w:t>advisable</w:t>
      </w:r>
      <w:r w:rsidRPr="009037C0">
        <w:rPr>
          <w:rFonts w:ascii="Calibri" w:hAnsi="Calibri" w:cs="Calibri"/>
          <w:color w:val="auto"/>
          <w:szCs w:val="24"/>
          <w:lang w:val="en-US"/>
        </w:rPr>
        <w:t xml:space="preserve"> for CYP to be screened for acute stress reactions </w:t>
      </w:r>
      <w:r w:rsidR="00FC76C8">
        <w:rPr>
          <w:rFonts w:ascii="Calibri" w:hAnsi="Calibri" w:cs="Calibri"/>
          <w:color w:val="auto"/>
          <w:szCs w:val="24"/>
          <w:lang w:val="en-US"/>
        </w:rPr>
        <w:t>and</w:t>
      </w:r>
      <w:r w:rsidRPr="009037C0">
        <w:rPr>
          <w:rFonts w:ascii="Calibri" w:hAnsi="Calibri" w:cs="Calibri"/>
          <w:color w:val="auto"/>
          <w:szCs w:val="24"/>
          <w:lang w:val="en-US"/>
        </w:rPr>
        <w:t xml:space="preserve"> PTSD when presenting with other MH difficulties</w:t>
      </w:r>
      <w:r>
        <w:rPr>
          <w:rFonts w:ascii="Calibri" w:hAnsi="Calibri" w:cs="Calibri"/>
          <w:color w:val="auto"/>
          <w:szCs w:val="24"/>
          <w:lang w:val="en-US"/>
        </w:rPr>
        <w:t xml:space="preserve"> </w:t>
      </w:r>
      <w:r w:rsidR="00372683">
        <w:rPr>
          <w:rFonts w:ascii="Calibri" w:hAnsi="Calibri" w:cs="Calibri"/>
          <w:color w:val="auto"/>
          <w:szCs w:val="24"/>
          <w:lang w:val="en-US"/>
        </w:rPr>
        <w:t xml:space="preserve">or sleep problems </w:t>
      </w:r>
      <w:r>
        <w:rPr>
          <w:rFonts w:ascii="Calibri" w:hAnsi="Calibri" w:cs="Calibri"/>
          <w:color w:val="auto"/>
          <w:szCs w:val="24"/>
          <w:lang w:val="en-US"/>
        </w:rPr>
        <w:t>(see box below)</w:t>
      </w:r>
      <w:r w:rsidRPr="009037C0">
        <w:rPr>
          <w:rFonts w:ascii="Calibri" w:hAnsi="Calibri" w:cs="Calibri"/>
          <w:color w:val="auto"/>
          <w:szCs w:val="24"/>
          <w:lang w:val="en-US"/>
        </w:rPr>
        <w:t xml:space="preserve">.  </w:t>
      </w:r>
      <w:r w:rsidR="00E60BBF">
        <w:rPr>
          <w:rFonts w:ascii="Calibri" w:hAnsi="Calibri" w:cs="Calibri"/>
          <w:color w:val="auto"/>
          <w:szCs w:val="24"/>
          <w:lang w:val="en-US"/>
        </w:rPr>
        <w:t xml:space="preserve">It may also be beneficial to include questions regarding bereavement and signs of heightened grief reactions.  </w:t>
      </w:r>
      <w:r w:rsidRPr="009037C0">
        <w:rPr>
          <w:rFonts w:ascii="Calibri" w:hAnsi="Calibri" w:cs="Calibri"/>
          <w:color w:val="auto"/>
          <w:szCs w:val="24"/>
          <w:lang w:val="en-US"/>
        </w:rPr>
        <w:t>Staff training may be required to support this.</w:t>
      </w:r>
    </w:p>
    <w:p w:rsidR="001137A3" w:rsidRPr="001137A3" w:rsidRDefault="001137A3" w:rsidP="00F52749">
      <w:pPr>
        <w:pStyle w:val="Body"/>
        <w:jc w:val="both"/>
        <w:rPr>
          <w:rFonts w:ascii="Calibri" w:hAnsi="Calibri" w:cs="Calibri"/>
          <w:color w:val="auto"/>
          <w:szCs w:val="24"/>
          <w:lang w:val="en-US"/>
        </w:rPr>
      </w:pPr>
    </w:p>
    <w:p w:rsidR="003609DE" w:rsidRDefault="003609DE" w:rsidP="003609DE">
      <w:pPr>
        <w:pStyle w:val="Body"/>
        <w:numPr>
          <w:ilvl w:val="0"/>
          <w:numId w:val="26"/>
        </w:numPr>
        <w:jc w:val="both"/>
        <w:rPr>
          <w:rFonts w:ascii="Calibri" w:hAnsi="Calibri" w:cs="Calibri"/>
          <w:color w:val="auto"/>
          <w:szCs w:val="24"/>
          <w:lang w:val="en-US"/>
        </w:rPr>
      </w:pPr>
      <w:r>
        <w:rPr>
          <w:rFonts w:ascii="Calibri" w:hAnsi="Calibri" w:cs="Calibri"/>
          <w:color w:val="auto"/>
          <w:szCs w:val="24"/>
          <w:lang w:val="en-US"/>
        </w:rPr>
        <w:t>I</w:t>
      </w:r>
      <w:r w:rsidRPr="00E60BBF">
        <w:rPr>
          <w:rFonts w:ascii="Calibri" w:hAnsi="Calibri" w:cs="Calibri"/>
          <w:color w:val="auto"/>
          <w:szCs w:val="24"/>
          <w:lang w:val="en-US"/>
        </w:rPr>
        <w:t>t will be important to routinely enquire as to the mental health and wellbeing of parents/</w:t>
      </w:r>
      <w:proofErr w:type="spellStart"/>
      <w:r w:rsidRPr="00E60BBF">
        <w:rPr>
          <w:rFonts w:ascii="Calibri" w:hAnsi="Calibri" w:cs="Calibri"/>
          <w:color w:val="auto"/>
          <w:szCs w:val="24"/>
          <w:lang w:val="en-US"/>
        </w:rPr>
        <w:t>carers</w:t>
      </w:r>
      <w:proofErr w:type="spellEnd"/>
      <w:r w:rsidRPr="00E60BBF">
        <w:rPr>
          <w:rFonts w:ascii="Calibri" w:hAnsi="Calibri" w:cs="Calibri"/>
          <w:color w:val="auto"/>
          <w:szCs w:val="24"/>
          <w:lang w:val="en-US"/>
        </w:rPr>
        <w:t>, and to family functioning, which are likely to be of increased importance and impact at present.</w:t>
      </w:r>
    </w:p>
    <w:p w:rsidR="003609DE" w:rsidRPr="003609DE" w:rsidRDefault="003609DE" w:rsidP="003609DE">
      <w:pPr>
        <w:pStyle w:val="Body"/>
        <w:ind w:left="360"/>
        <w:jc w:val="both"/>
        <w:rPr>
          <w:rFonts w:ascii="Calibri" w:hAnsi="Calibri" w:cs="Calibri"/>
          <w:color w:val="auto"/>
          <w:szCs w:val="24"/>
          <w:lang w:val="en-US"/>
        </w:rPr>
      </w:pPr>
    </w:p>
    <w:p w:rsidR="001137A3" w:rsidRDefault="001116B6" w:rsidP="00F52749">
      <w:pPr>
        <w:pStyle w:val="Body"/>
        <w:numPr>
          <w:ilvl w:val="0"/>
          <w:numId w:val="26"/>
        </w:numPr>
        <w:jc w:val="both"/>
        <w:rPr>
          <w:rFonts w:ascii="Calibri" w:hAnsi="Calibri" w:cs="Calibri"/>
          <w:color w:val="auto"/>
          <w:szCs w:val="24"/>
          <w:lang w:val="en-US"/>
        </w:rPr>
      </w:pPr>
      <w:r>
        <w:rPr>
          <w:rFonts w:ascii="Calibri" w:hAnsi="Calibri" w:cs="Calibri"/>
          <w:color w:val="auto"/>
          <w:szCs w:val="24"/>
          <w:lang w:val="en-US"/>
        </w:rPr>
        <w:t xml:space="preserve">It will be important to </w:t>
      </w:r>
      <w:r w:rsidR="00372683">
        <w:rPr>
          <w:rFonts w:ascii="Calibri" w:hAnsi="Calibri" w:cs="Calibri"/>
          <w:color w:val="auto"/>
          <w:szCs w:val="24"/>
          <w:lang w:val="en-US"/>
        </w:rPr>
        <w:t>identify the</w:t>
      </w:r>
      <w:r w:rsidR="001137A3">
        <w:rPr>
          <w:rFonts w:ascii="Calibri" w:hAnsi="Calibri" w:cs="Calibri"/>
          <w:color w:val="auto"/>
          <w:szCs w:val="24"/>
          <w:lang w:val="en-US"/>
        </w:rPr>
        <w:t xml:space="preserve"> </w:t>
      </w:r>
      <w:r w:rsidR="00372683">
        <w:rPr>
          <w:rFonts w:ascii="Calibri" w:hAnsi="Calibri" w:cs="Calibri"/>
          <w:color w:val="auto"/>
          <w:szCs w:val="24"/>
          <w:lang w:val="en-US"/>
        </w:rPr>
        <w:t>number</w:t>
      </w:r>
      <w:r w:rsidR="001137A3">
        <w:rPr>
          <w:rFonts w:ascii="Calibri" w:hAnsi="Calibri" w:cs="Calibri"/>
          <w:color w:val="auto"/>
          <w:szCs w:val="24"/>
          <w:lang w:val="en-US"/>
        </w:rPr>
        <w:t xml:space="preserve"> of staff trained to an appropriate level of competency in the therapy modalities outlined </w:t>
      </w:r>
      <w:r w:rsidR="001137A3" w:rsidRPr="001137A3">
        <w:rPr>
          <w:rFonts w:ascii="Calibri" w:hAnsi="Calibri" w:cs="Calibri"/>
          <w:color w:val="auto"/>
          <w:szCs w:val="24"/>
          <w:lang w:val="en-US"/>
        </w:rPr>
        <w:t>in the box below</w:t>
      </w:r>
      <w:r w:rsidR="001137A3">
        <w:rPr>
          <w:rFonts w:ascii="Calibri" w:hAnsi="Calibri" w:cs="Calibri"/>
          <w:color w:val="auto"/>
          <w:szCs w:val="24"/>
          <w:lang w:val="en-US"/>
        </w:rPr>
        <w:t xml:space="preserve">, taking into account the </w:t>
      </w:r>
      <w:r w:rsidR="00C8301F">
        <w:rPr>
          <w:rFonts w:ascii="Calibri" w:hAnsi="Calibri" w:cs="Calibri"/>
          <w:color w:val="auto"/>
          <w:szCs w:val="24"/>
          <w:lang w:val="en-US"/>
        </w:rPr>
        <w:t>likely volume of demand for th</w:t>
      </w:r>
      <w:r w:rsidR="001137A3">
        <w:rPr>
          <w:rFonts w:ascii="Calibri" w:hAnsi="Calibri" w:cs="Calibri"/>
          <w:color w:val="auto"/>
          <w:szCs w:val="24"/>
          <w:lang w:val="en-US"/>
        </w:rPr>
        <w:t>ese therapies</w:t>
      </w:r>
      <w:r w:rsidR="00C8301F">
        <w:rPr>
          <w:rFonts w:ascii="Calibri" w:hAnsi="Calibri" w:cs="Calibri"/>
          <w:color w:val="auto"/>
          <w:szCs w:val="24"/>
          <w:lang w:val="en-US"/>
        </w:rPr>
        <w:t xml:space="preserve"> across different clinical presentations</w:t>
      </w:r>
      <w:r w:rsidR="001137A3">
        <w:rPr>
          <w:rFonts w:ascii="Calibri" w:hAnsi="Calibri" w:cs="Calibri"/>
          <w:color w:val="auto"/>
          <w:szCs w:val="24"/>
          <w:lang w:val="en-US"/>
        </w:rPr>
        <w:t xml:space="preserve">.  </w:t>
      </w:r>
      <w:r w:rsidR="003609DE">
        <w:rPr>
          <w:rFonts w:ascii="Calibri" w:hAnsi="Calibri" w:cs="Calibri"/>
          <w:color w:val="auto"/>
          <w:szCs w:val="24"/>
          <w:lang w:val="en-US"/>
        </w:rPr>
        <w:t xml:space="preserve">It is worth noting that the therapies below often have a good evidence-base for complex and high acuity presentations.  </w:t>
      </w:r>
      <w:r w:rsidR="0067225C">
        <w:rPr>
          <w:rFonts w:ascii="Calibri" w:hAnsi="Calibri" w:cs="Calibri"/>
          <w:color w:val="auto"/>
          <w:szCs w:val="24"/>
          <w:lang w:val="en-US"/>
        </w:rPr>
        <w:t xml:space="preserve">All guidelines </w:t>
      </w:r>
      <w:r w:rsidR="00BD4836">
        <w:rPr>
          <w:rFonts w:ascii="Calibri" w:hAnsi="Calibri" w:cs="Calibri"/>
          <w:color w:val="auto"/>
          <w:szCs w:val="24"/>
          <w:lang w:val="en-US"/>
        </w:rPr>
        <w:t>emphasize</w:t>
      </w:r>
      <w:r w:rsidR="00A02543">
        <w:rPr>
          <w:rFonts w:ascii="Calibri" w:hAnsi="Calibri" w:cs="Calibri"/>
          <w:color w:val="auto"/>
          <w:szCs w:val="24"/>
          <w:lang w:val="en-US"/>
        </w:rPr>
        <w:t xml:space="preserve"> the importance of working with and supporting fam</w:t>
      </w:r>
      <w:r w:rsidR="00BD4836">
        <w:rPr>
          <w:rFonts w:ascii="Calibri" w:hAnsi="Calibri" w:cs="Calibri"/>
          <w:color w:val="auto"/>
          <w:szCs w:val="24"/>
          <w:lang w:val="en-US"/>
        </w:rPr>
        <w:t>i</w:t>
      </w:r>
      <w:r w:rsidR="00A02543">
        <w:rPr>
          <w:rFonts w:ascii="Calibri" w:hAnsi="Calibri" w:cs="Calibri"/>
          <w:color w:val="auto"/>
          <w:szCs w:val="24"/>
          <w:lang w:val="en-US"/>
        </w:rPr>
        <w:t>lies</w:t>
      </w:r>
      <w:r w:rsidR="006C44FC">
        <w:rPr>
          <w:rFonts w:ascii="Calibri" w:hAnsi="Calibri" w:cs="Calibri"/>
          <w:color w:val="auto"/>
          <w:szCs w:val="24"/>
          <w:lang w:val="en-US"/>
        </w:rPr>
        <w:t>, and s</w:t>
      </w:r>
      <w:r w:rsidR="00BD4836">
        <w:rPr>
          <w:rFonts w:ascii="Calibri" w:hAnsi="Calibri" w:cs="Calibri"/>
          <w:color w:val="auto"/>
          <w:szCs w:val="24"/>
          <w:lang w:val="en-US"/>
        </w:rPr>
        <w:t xml:space="preserve">ufficient </w:t>
      </w:r>
      <w:r w:rsidR="00BD4836">
        <w:rPr>
          <w:rFonts w:ascii="Calibri" w:hAnsi="Calibri" w:cs="Calibri"/>
          <w:color w:val="auto"/>
          <w:szCs w:val="24"/>
          <w:lang w:val="en-US"/>
        </w:rPr>
        <w:lastRenderedPageBreak/>
        <w:t>numbers of staff trained in adaptations</w:t>
      </w:r>
      <w:r w:rsidR="0067225C">
        <w:rPr>
          <w:rFonts w:ascii="Calibri" w:hAnsi="Calibri" w:cs="Calibri"/>
          <w:color w:val="auto"/>
          <w:szCs w:val="24"/>
          <w:lang w:val="en-US"/>
        </w:rPr>
        <w:t>/</w:t>
      </w:r>
      <w:r w:rsidR="00BD4836">
        <w:rPr>
          <w:rFonts w:ascii="Calibri" w:hAnsi="Calibri" w:cs="Calibri"/>
          <w:color w:val="auto"/>
          <w:szCs w:val="24"/>
          <w:lang w:val="en-US"/>
        </w:rPr>
        <w:t>augmentations for CYP with LD</w:t>
      </w:r>
      <w:r w:rsidR="00C43E17">
        <w:rPr>
          <w:rFonts w:ascii="Calibri" w:hAnsi="Calibri" w:cs="Calibri"/>
          <w:color w:val="auto"/>
          <w:szCs w:val="24"/>
          <w:lang w:val="en-US"/>
        </w:rPr>
        <w:t xml:space="preserve"> or </w:t>
      </w:r>
      <w:r w:rsidR="00BD4836">
        <w:rPr>
          <w:rFonts w:ascii="Calibri" w:hAnsi="Calibri" w:cs="Calibri"/>
          <w:color w:val="auto"/>
          <w:szCs w:val="24"/>
          <w:lang w:val="en-US"/>
        </w:rPr>
        <w:t xml:space="preserve">neurodevelopmental disorders appears particularly important given emerging evidence around this group. </w:t>
      </w:r>
      <w:r w:rsidR="001137A3">
        <w:rPr>
          <w:rFonts w:ascii="Calibri" w:hAnsi="Calibri" w:cs="Calibri"/>
          <w:color w:val="auto"/>
          <w:szCs w:val="24"/>
          <w:lang w:val="en-US"/>
        </w:rPr>
        <w:t xml:space="preserve">This </w:t>
      </w:r>
      <w:r w:rsidR="00BD4836">
        <w:rPr>
          <w:rFonts w:ascii="Calibri" w:hAnsi="Calibri" w:cs="Calibri"/>
          <w:color w:val="auto"/>
          <w:szCs w:val="24"/>
          <w:lang w:val="en-US"/>
        </w:rPr>
        <w:t xml:space="preserve">review of skill mix </w:t>
      </w:r>
      <w:r w:rsidR="001137A3">
        <w:rPr>
          <w:rFonts w:ascii="Calibri" w:hAnsi="Calibri" w:cs="Calibri"/>
          <w:color w:val="auto"/>
          <w:szCs w:val="24"/>
          <w:lang w:val="en-US"/>
        </w:rPr>
        <w:t>may highlight</w:t>
      </w:r>
      <w:r w:rsidR="00BD4836">
        <w:rPr>
          <w:rFonts w:ascii="Calibri" w:hAnsi="Calibri" w:cs="Calibri"/>
          <w:color w:val="auto"/>
          <w:szCs w:val="24"/>
          <w:lang w:val="en-US"/>
        </w:rPr>
        <w:t xml:space="preserve"> workforce training needs</w:t>
      </w:r>
      <w:r w:rsidR="003609DE">
        <w:rPr>
          <w:rFonts w:ascii="Calibri" w:hAnsi="Calibri" w:cs="Calibri"/>
          <w:color w:val="auto"/>
          <w:szCs w:val="24"/>
          <w:lang w:val="en-US"/>
        </w:rPr>
        <w:t xml:space="preserve"> for working with specific difficulties or therapeutic modalities</w:t>
      </w:r>
      <w:r w:rsidR="00BD4836">
        <w:rPr>
          <w:rFonts w:ascii="Calibri" w:hAnsi="Calibri" w:cs="Calibri"/>
          <w:color w:val="auto"/>
          <w:szCs w:val="24"/>
          <w:lang w:val="en-US"/>
        </w:rPr>
        <w:t>.</w:t>
      </w:r>
    </w:p>
    <w:p w:rsidR="004E1602" w:rsidRPr="000458E9" w:rsidRDefault="004E1602" w:rsidP="000458E9">
      <w:pPr>
        <w:pStyle w:val="Body"/>
        <w:jc w:val="both"/>
        <w:rPr>
          <w:rFonts w:ascii="Calibri" w:hAnsi="Calibri" w:cs="Calibri"/>
          <w:color w:val="auto"/>
          <w:szCs w:val="24"/>
          <w:lang w:val="en-US"/>
        </w:rPr>
      </w:pPr>
    </w:p>
    <w:p w:rsidR="004E1602" w:rsidRDefault="004E1602" w:rsidP="00E60BBF">
      <w:pPr>
        <w:pStyle w:val="Body"/>
        <w:numPr>
          <w:ilvl w:val="0"/>
          <w:numId w:val="26"/>
        </w:numPr>
        <w:jc w:val="both"/>
        <w:rPr>
          <w:rFonts w:ascii="Calibri" w:hAnsi="Calibri" w:cs="Calibri"/>
          <w:color w:val="auto"/>
          <w:szCs w:val="24"/>
          <w:lang w:val="en-US"/>
        </w:rPr>
      </w:pPr>
      <w:r>
        <w:rPr>
          <w:rFonts w:ascii="Calibri" w:hAnsi="Calibri" w:cs="Calibri"/>
          <w:color w:val="auto"/>
          <w:szCs w:val="24"/>
          <w:lang w:val="en-US"/>
        </w:rPr>
        <w:t>As with other services, monitoring and support of staff wellbeing will be crucial to prevent burnout if facing a surge in demand.</w:t>
      </w:r>
    </w:p>
    <w:p w:rsidR="00E60BBF" w:rsidRPr="000772EB" w:rsidRDefault="00E60BBF" w:rsidP="000772EB">
      <w:pPr>
        <w:pStyle w:val="Body"/>
        <w:jc w:val="both"/>
        <w:rPr>
          <w:rFonts w:ascii="Calibri" w:hAnsi="Calibri" w:cs="Calibri"/>
          <w:color w:val="auto"/>
          <w:szCs w:val="24"/>
          <w:lang w:val="en-US"/>
        </w:rPr>
      </w:pPr>
    </w:p>
    <w:p w:rsidR="007E6414" w:rsidRDefault="00372683" w:rsidP="00F52749">
      <w:pPr>
        <w:pStyle w:val="Body"/>
        <w:numPr>
          <w:ilvl w:val="0"/>
          <w:numId w:val="26"/>
        </w:numPr>
        <w:jc w:val="both"/>
        <w:rPr>
          <w:rFonts w:ascii="Calibri" w:hAnsi="Calibri" w:cs="Calibri"/>
          <w:color w:val="auto"/>
          <w:szCs w:val="24"/>
          <w:lang w:val="en-US"/>
        </w:rPr>
      </w:pPr>
      <w:r>
        <w:rPr>
          <w:rFonts w:ascii="Calibri" w:hAnsi="Calibri" w:cs="Calibri"/>
          <w:color w:val="auto"/>
          <w:szCs w:val="24"/>
          <w:lang w:val="en-US"/>
        </w:rPr>
        <w:t>It would be useful for professionals providing ps</w:t>
      </w:r>
      <w:r w:rsidR="00BC6505">
        <w:rPr>
          <w:rFonts w:ascii="Calibri" w:hAnsi="Calibri" w:cs="Calibri"/>
          <w:color w:val="auto"/>
          <w:szCs w:val="24"/>
          <w:lang w:val="en-US"/>
        </w:rPr>
        <w:t>ychological wellbeing support for</w:t>
      </w:r>
      <w:r>
        <w:rPr>
          <w:rFonts w:ascii="Calibri" w:hAnsi="Calibri" w:cs="Calibri"/>
          <w:color w:val="auto"/>
          <w:szCs w:val="24"/>
          <w:lang w:val="en-US"/>
        </w:rPr>
        <w:t xml:space="preserve"> keyworkers to be aware of the potential heightened vulnerability of the children of keyworkers to MH difficulties.  It would be beneficial to include enquiry as to the emotional wellbeing or MH of children of keywor</w:t>
      </w:r>
      <w:r w:rsidR="001116B6">
        <w:rPr>
          <w:rFonts w:ascii="Calibri" w:hAnsi="Calibri" w:cs="Calibri"/>
          <w:color w:val="auto"/>
          <w:szCs w:val="24"/>
          <w:lang w:val="en-US"/>
        </w:rPr>
        <w:t>kers as a standard part of</w:t>
      </w:r>
      <w:r>
        <w:rPr>
          <w:rFonts w:ascii="Calibri" w:hAnsi="Calibri" w:cs="Calibri"/>
          <w:color w:val="auto"/>
          <w:szCs w:val="24"/>
          <w:lang w:val="en-US"/>
        </w:rPr>
        <w:t xml:space="preserve"> psychological support</w:t>
      </w:r>
      <w:r w:rsidR="001116B6">
        <w:rPr>
          <w:rFonts w:ascii="Calibri" w:hAnsi="Calibri" w:cs="Calibri"/>
          <w:color w:val="auto"/>
          <w:szCs w:val="24"/>
          <w:lang w:val="en-US"/>
        </w:rPr>
        <w:t xml:space="preserve"> provided to these workers</w:t>
      </w:r>
      <w:r w:rsidR="001137A3" w:rsidRPr="001137A3">
        <w:rPr>
          <w:rFonts w:ascii="Calibri" w:hAnsi="Calibri" w:cs="Calibri"/>
          <w:color w:val="auto"/>
          <w:szCs w:val="24"/>
          <w:lang w:val="en-US"/>
        </w:rPr>
        <w:t>.</w:t>
      </w:r>
      <w:r w:rsidR="000772EB">
        <w:rPr>
          <w:rFonts w:ascii="Calibri" w:hAnsi="Calibri" w:cs="Calibri"/>
          <w:color w:val="auto"/>
          <w:szCs w:val="24"/>
          <w:lang w:val="en-US"/>
        </w:rPr>
        <w:t xml:space="preserve">  Ideally any wellbeing hubs being developed will screen </w:t>
      </w:r>
      <w:r w:rsidR="000458E9">
        <w:rPr>
          <w:rFonts w:ascii="Calibri" w:hAnsi="Calibri" w:cs="Calibri"/>
          <w:color w:val="auto"/>
          <w:szCs w:val="24"/>
          <w:lang w:val="en-US"/>
        </w:rPr>
        <w:t xml:space="preserve">for </w:t>
      </w:r>
      <w:r w:rsidR="000772EB">
        <w:rPr>
          <w:rFonts w:ascii="Calibri" w:hAnsi="Calibri" w:cs="Calibri"/>
          <w:color w:val="auto"/>
          <w:szCs w:val="24"/>
          <w:lang w:val="en-US"/>
        </w:rPr>
        <w:t>and integrate both adult and CYP MH.</w:t>
      </w:r>
    </w:p>
    <w:p w:rsidR="00655C89" w:rsidRPr="00FC76C8" w:rsidRDefault="00655C89" w:rsidP="00F52749">
      <w:pPr>
        <w:pStyle w:val="Body"/>
        <w:jc w:val="both"/>
        <w:rPr>
          <w:rFonts w:ascii="Calibri" w:hAnsi="Calibri" w:cs="Calibri"/>
          <w:color w:val="auto"/>
          <w:szCs w:val="24"/>
          <w:lang w:val="en-US"/>
        </w:rPr>
      </w:pPr>
    </w:p>
    <w:p w:rsidR="007E6414" w:rsidRDefault="007E6414" w:rsidP="00F52749">
      <w:pPr>
        <w:pStyle w:val="Body"/>
        <w:jc w:val="both"/>
        <w:rPr>
          <w:rFonts w:ascii="Calibri" w:hAnsi="Calibri" w:cs="Calibri"/>
          <w:color w:val="auto"/>
          <w:szCs w:val="24"/>
          <w:lang w:val="en-US"/>
        </w:rPr>
      </w:pPr>
      <w:r w:rsidRPr="007E6414">
        <w:rPr>
          <w:rFonts w:ascii="Calibri" w:hAnsi="Calibri" w:cs="Calibri"/>
          <w:noProof/>
          <w:color w:val="auto"/>
          <w:szCs w:val="24"/>
        </w:rPr>
        <mc:AlternateContent>
          <mc:Choice Requires="wps">
            <w:drawing>
              <wp:anchor distT="0" distB="0" distL="114300" distR="114300" simplePos="0" relativeHeight="251661312" behindDoc="0" locked="0" layoutInCell="1" allowOverlap="1" wp14:anchorId="2D6B8455" wp14:editId="10C07AC3">
                <wp:simplePos x="0" y="0"/>
                <wp:positionH relativeFrom="column">
                  <wp:align>center</wp:align>
                </wp:positionH>
                <wp:positionV relativeFrom="paragraph">
                  <wp:posOffset>0</wp:posOffset>
                </wp:positionV>
                <wp:extent cx="6181725" cy="4955822"/>
                <wp:effectExtent l="0" t="0" r="28575"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4955822"/>
                        </a:xfrm>
                        <a:prstGeom prst="rect">
                          <a:avLst/>
                        </a:prstGeom>
                        <a:solidFill>
                          <a:schemeClr val="accent1">
                            <a:lumMod val="20000"/>
                            <a:lumOff val="80000"/>
                          </a:schemeClr>
                        </a:solidFill>
                        <a:ln w="25400">
                          <a:solidFill>
                            <a:schemeClr val="tx2"/>
                          </a:solidFill>
                          <a:miter lim="800000"/>
                          <a:headEnd/>
                          <a:tailEnd/>
                        </a:ln>
                      </wps:spPr>
                      <wps:txbx>
                        <w:txbxContent>
                          <w:p w:rsidR="007D0EAD" w:rsidRDefault="007D0EAD" w:rsidP="007E6414">
                            <w:pPr>
                              <w:pStyle w:val="Body"/>
                              <w:rPr>
                                <w:rFonts w:ascii="Calibri" w:hAnsi="Calibri" w:cs="Calibri"/>
                                <w:color w:val="auto"/>
                                <w:szCs w:val="24"/>
                                <w:lang w:val="en-US"/>
                              </w:rPr>
                            </w:pPr>
                            <w:bookmarkStart w:id="24" w:name="_GoBack"/>
                            <w:r>
                              <w:rPr>
                                <w:rFonts w:ascii="Calibri" w:hAnsi="Calibri" w:cs="Calibri"/>
                                <w:color w:val="auto"/>
                                <w:szCs w:val="24"/>
                                <w:lang w:val="en-US"/>
                              </w:rPr>
                              <w:t xml:space="preserve">The literature reviewed for this paper suggests that there may be a particular, but not exclusive, rise in depression and PTSD in CYP. </w:t>
                            </w:r>
                          </w:p>
                          <w:p w:rsidR="007D0EAD" w:rsidRDefault="007D0EAD" w:rsidP="007E6414">
                            <w:pPr>
                              <w:pStyle w:val="Body"/>
                              <w:rPr>
                                <w:rFonts w:ascii="Calibri" w:hAnsi="Calibri" w:cs="Calibri"/>
                                <w:color w:val="auto"/>
                                <w:szCs w:val="24"/>
                                <w:lang w:val="en-US"/>
                              </w:rPr>
                            </w:pPr>
                            <w:r>
                              <w:rPr>
                                <w:rFonts w:ascii="Calibri" w:hAnsi="Calibri" w:cs="Calibri"/>
                                <w:color w:val="auto"/>
                                <w:szCs w:val="24"/>
                                <w:lang w:val="en-US"/>
                              </w:rPr>
                              <w:t>NICE guidelines for depression in CYP</w:t>
                            </w:r>
                            <w:r w:rsidRPr="009037C0">
                              <w:rPr>
                                <w:rFonts w:ascii="Calibri" w:hAnsi="Calibri" w:cs="Calibri"/>
                                <w:color w:val="auto"/>
                                <w:szCs w:val="24"/>
                                <w:lang w:val="en-US"/>
                              </w:rPr>
                              <w:t xml:space="preserve"> (</w:t>
                            </w:r>
                            <w:hyperlink r:id="rId16" w:history="1">
                              <w:r>
                                <w:rPr>
                                  <w:rStyle w:val="Hyperlink"/>
                                </w:rPr>
                                <w:t>https://www.nice.org.uk/guidance/ng134</w:t>
                              </w:r>
                            </w:hyperlink>
                            <w:r w:rsidRPr="009037C0">
                              <w:rPr>
                                <w:rFonts w:ascii="Calibri" w:hAnsi="Calibri" w:cs="Calibri"/>
                                <w:color w:val="auto"/>
                                <w:szCs w:val="24"/>
                                <w:lang w:val="en-US"/>
                              </w:rPr>
                              <w:t>)</w:t>
                            </w:r>
                            <w:r>
                              <w:rPr>
                                <w:rFonts w:ascii="Calibri" w:hAnsi="Calibri" w:cs="Calibri"/>
                                <w:color w:val="auto"/>
                                <w:szCs w:val="24"/>
                                <w:lang w:val="en-US"/>
                              </w:rPr>
                              <w:t xml:space="preserve"> recommend:</w:t>
                            </w:r>
                          </w:p>
                          <w:p w:rsidR="007D0EAD" w:rsidRPr="009037C0" w:rsidRDefault="007D0EAD" w:rsidP="007E6414">
                            <w:pPr>
                              <w:pStyle w:val="Body"/>
                              <w:numPr>
                                <w:ilvl w:val="0"/>
                                <w:numId w:val="27"/>
                              </w:numPr>
                              <w:rPr>
                                <w:rFonts w:asciiTheme="minorHAnsi" w:hAnsiTheme="minorHAnsi" w:cstheme="minorBidi"/>
                                <w:color w:val="auto"/>
                              </w:rPr>
                            </w:pPr>
                            <w:r>
                              <w:rPr>
                                <w:rFonts w:ascii="Calibri" w:hAnsi="Calibri" w:cs="Calibri"/>
                                <w:color w:val="auto"/>
                                <w:szCs w:val="24"/>
                                <w:lang w:val="en-US"/>
                              </w:rPr>
                              <w:t>Watchful waiting for two weeks in CYP presenting with symptoms of mild depression</w:t>
                            </w:r>
                          </w:p>
                          <w:p w:rsidR="007D0EAD" w:rsidRDefault="007D0EAD" w:rsidP="007E6414">
                            <w:pPr>
                              <w:pStyle w:val="Body"/>
                              <w:numPr>
                                <w:ilvl w:val="0"/>
                                <w:numId w:val="27"/>
                              </w:numPr>
                              <w:rPr>
                                <w:rFonts w:ascii="Calibri" w:hAnsi="Calibri" w:cs="Calibri"/>
                                <w:color w:val="auto"/>
                                <w:szCs w:val="24"/>
                                <w:lang w:val="en-US"/>
                              </w:rPr>
                            </w:pPr>
                            <w:r w:rsidRPr="004E259F">
                              <w:rPr>
                                <w:rFonts w:ascii="Calibri" w:hAnsi="Calibri" w:cs="Calibri"/>
                                <w:color w:val="auto"/>
                                <w:szCs w:val="24"/>
                                <w:lang w:val="en-US"/>
                              </w:rPr>
                              <w:t>Digital CBT</w:t>
                            </w:r>
                            <w:r>
                              <w:rPr>
                                <w:rFonts w:ascii="Calibri" w:hAnsi="Calibri" w:cs="Calibri"/>
                                <w:color w:val="auto"/>
                                <w:szCs w:val="24"/>
                                <w:lang w:val="en-US"/>
                              </w:rPr>
                              <w:t xml:space="preserve"> (see NICE website for suggested packages)</w:t>
                            </w:r>
                            <w:r w:rsidRPr="004E259F">
                              <w:rPr>
                                <w:rFonts w:ascii="Calibri" w:hAnsi="Calibri" w:cs="Calibri"/>
                                <w:color w:val="auto"/>
                                <w:szCs w:val="24"/>
                                <w:lang w:val="en-US"/>
                              </w:rPr>
                              <w:t>, group CBT, group non-directive supportive therapy or group interpersonal therapy (IPT) as a first-line intervention for mild depression</w:t>
                            </w:r>
                          </w:p>
                          <w:p w:rsidR="007D0EAD" w:rsidRDefault="007D0EAD" w:rsidP="007E6414">
                            <w:pPr>
                              <w:pStyle w:val="Body"/>
                              <w:numPr>
                                <w:ilvl w:val="1"/>
                                <w:numId w:val="27"/>
                              </w:numPr>
                              <w:rPr>
                                <w:rFonts w:ascii="Calibri" w:hAnsi="Calibri" w:cs="Calibri"/>
                                <w:color w:val="auto"/>
                                <w:szCs w:val="24"/>
                                <w:lang w:val="en-US"/>
                              </w:rPr>
                            </w:pPr>
                            <w:r>
                              <w:rPr>
                                <w:rFonts w:ascii="Calibri" w:hAnsi="Calibri" w:cs="Calibri"/>
                                <w:color w:val="auto"/>
                                <w:szCs w:val="24"/>
                                <w:lang w:val="en-US"/>
                              </w:rPr>
                              <w:t>Delivered in schools, colleges or primary care</w:t>
                            </w:r>
                          </w:p>
                          <w:p w:rsidR="007D0EAD" w:rsidRDefault="007D0EAD" w:rsidP="007E6414">
                            <w:pPr>
                              <w:pStyle w:val="Body"/>
                              <w:numPr>
                                <w:ilvl w:val="1"/>
                                <w:numId w:val="27"/>
                              </w:numPr>
                              <w:rPr>
                                <w:rFonts w:ascii="Calibri" w:hAnsi="Calibri" w:cs="Calibri"/>
                                <w:color w:val="auto"/>
                                <w:szCs w:val="24"/>
                                <w:lang w:val="en-US"/>
                              </w:rPr>
                            </w:pPr>
                            <w:r>
                              <w:rPr>
                                <w:rFonts w:ascii="Calibri" w:hAnsi="Calibri" w:cs="Calibri"/>
                                <w:color w:val="auto"/>
                                <w:szCs w:val="24"/>
                                <w:lang w:val="en-US"/>
                              </w:rPr>
                              <w:t>Delivered by professionals trained in child and adolescent MH and with an appropriate level of competency in the specific therapeutic modality</w:t>
                            </w:r>
                          </w:p>
                          <w:p w:rsidR="007D0EAD" w:rsidRDefault="007D0EAD" w:rsidP="007E6414">
                            <w:pPr>
                              <w:pStyle w:val="Body"/>
                              <w:numPr>
                                <w:ilvl w:val="0"/>
                                <w:numId w:val="27"/>
                              </w:numPr>
                              <w:rPr>
                                <w:rFonts w:ascii="Calibri" w:hAnsi="Calibri" w:cs="Calibri"/>
                                <w:color w:val="auto"/>
                                <w:szCs w:val="24"/>
                                <w:lang w:val="en-US"/>
                              </w:rPr>
                            </w:pPr>
                            <w:r>
                              <w:rPr>
                                <w:rFonts w:ascii="Calibri" w:hAnsi="Calibri" w:cs="Calibri"/>
                                <w:color w:val="auto"/>
                                <w:szCs w:val="24"/>
                                <w:lang w:val="en-US"/>
                              </w:rPr>
                              <w:t>After two months, or for moderate to severe depression, referral to CAMHS and first line treatment with individual CBT for 5-18 year-olds, or family based IPT, family therapy (see website for specific approaches), or psychodynamic psychotherapy for 5-11 year-olds.  Where individual CBT is not preferred or deemed suitable for 12-18 year-olds, IPT-A, family therapy, brief psychosocial intervention or psychodynamic psychotherapy.</w:t>
                            </w:r>
                          </w:p>
                          <w:p w:rsidR="007D0EAD" w:rsidRDefault="007D0EAD" w:rsidP="007E6414">
                            <w:pPr>
                              <w:pStyle w:val="Body"/>
                              <w:numPr>
                                <w:ilvl w:val="0"/>
                                <w:numId w:val="27"/>
                              </w:numPr>
                              <w:rPr>
                                <w:rFonts w:ascii="Calibri" w:hAnsi="Calibri" w:cs="Calibri"/>
                                <w:color w:val="auto"/>
                                <w:szCs w:val="24"/>
                                <w:lang w:val="en-US"/>
                              </w:rPr>
                            </w:pPr>
                            <w:r>
                              <w:rPr>
                                <w:rFonts w:ascii="Calibri" w:hAnsi="Calibri" w:cs="Calibri"/>
                                <w:color w:val="auto"/>
                                <w:szCs w:val="24"/>
                                <w:lang w:val="en-US"/>
                              </w:rPr>
                              <w:t>Conceptual models underpinning behavioural activation (a subset of CBT for depression) and IPT may be particularly applicable and helpful in the current circumstances.</w:t>
                            </w:r>
                          </w:p>
                          <w:p w:rsidR="007D0EAD" w:rsidRDefault="007D0EAD" w:rsidP="007E6414">
                            <w:pPr>
                              <w:pStyle w:val="Body"/>
                              <w:rPr>
                                <w:rFonts w:ascii="Calibri" w:hAnsi="Calibri" w:cs="Calibri"/>
                                <w:color w:val="auto"/>
                                <w:szCs w:val="24"/>
                                <w:lang w:val="en-US"/>
                              </w:rPr>
                            </w:pPr>
                          </w:p>
                          <w:p w:rsidR="007D0EAD" w:rsidRDefault="007D0EAD" w:rsidP="007E6414">
                            <w:pPr>
                              <w:pStyle w:val="Body"/>
                              <w:rPr>
                                <w:rFonts w:ascii="Calibri" w:hAnsi="Calibri" w:cs="Calibri"/>
                                <w:color w:val="auto"/>
                                <w:szCs w:val="24"/>
                                <w:lang w:val="en-US"/>
                              </w:rPr>
                            </w:pPr>
                            <w:r>
                              <w:rPr>
                                <w:rFonts w:ascii="Calibri" w:hAnsi="Calibri" w:cs="Calibri"/>
                                <w:color w:val="auto"/>
                                <w:szCs w:val="24"/>
                                <w:lang w:val="en-US"/>
                              </w:rPr>
                              <w:t>NICE guidelines for PTSD (</w:t>
                            </w:r>
                            <w:hyperlink r:id="rId17" w:history="1">
                              <w:r>
                                <w:rPr>
                                  <w:rStyle w:val="Hyperlink"/>
                                </w:rPr>
                                <w:t>https://www.nice.org.uk/guidance/ng116</w:t>
                              </w:r>
                            </w:hyperlink>
                            <w:r>
                              <w:rPr>
                                <w:rFonts w:ascii="Calibri" w:hAnsi="Calibri" w:cs="Calibri"/>
                                <w:color w:val="auto"/>
                                <w:szCs w:val="24"/>
                                <w:lang w:val="en-US"/>
                              </w:rPr>
                              <w:t>) recommend:</w:t>
                            </w:r>
                          </w:p>
                          <w:p w:rsidR="007D0EAD" w:rsidRDefault="007D0EAD" w:rsidP="007E6414">
                            <w:pPr>
                              <w:pStyle w:val="Body"/>
                              <w:numPr>
                                <w:ilvl w:val="0"/>
                                <w:numId w:val="28"/>
                              </w:numPr>
                              <w:rPr>
                                <w:rFonts w:ascii="Calibri" w:hAnsi="Calibri" w:cs="Calibri"/>
                                <w:color w:val="auto"/>
                                <w:szCs w:val="24"/>
                                <w:lang w:val="en-US"/>
                              </w:rPr>
                            </w:pPr>
                            <w:r>
                              <w:rPr>
                                <w:rFonts w:ascii="Calibri" w:hAnsi="Calibri" w:cs="Calibri"/>
                                <w:color w:val="auto"/>
                                <w:szCs w:val="24"/>
                                <w:lang w:val="en-US"/>
                              </w:rPr>
                              <w:t>Active monitoring within one month of the traumatic event</w:t>
                            </w:r>
                          </w:p>
                          <w:p w:rsidR="007D0EAD" w:rsidRDefault="007D0EAD" w:rsidP="006C44FC">
                            <w:pPr>
                              <w:pStyle w:val="Body"/>
                              <w:numPr>
                                <w:ilvl w:val="0"/>
                                <w:numId w:val="28"/>
                              </w:numPr>
                              <w:rPr>
                                <w:rFonts w:ascii="Calibri" w:hAnsi="Calibri" w:cs="Calibri"/>
                                <w:color w:val="auto"/>
                                <w:szCs w:val="24"/>
                                <w:lang w:val="en-US"/>
                              </w:rPr>
                            </w:pPr>
                            <w:r>
                              <w:rPr>
                                <w:rFonts w:ascii="Calibri" w:hAnsi="Calibri" w:cs="Calibri"/>
                                <w:color w:val="auto"/>
                                <w:szCs w:val="24"/>
                                <w:lang w:val="en-US"/>
                              </w:rPr>
                              <w:t xml:space="preserve">Trauma-focused CBT as the first line treatment if CYP are showing </w:t>
                            </w:r>
                            <w:r w:rsidR="003B77DF">
                              <w:rPr>
                                <w:rFonts w:ascii="Calibri" w:hAnsi="Calibri" w:cs="Calibri"/>
                                <w:color w:val="auto"/>
                                <w:szCs w:val="24"/>
                                <w:lang w:val="en-US"/>
                              </w:rPr>
                              <w:t xml:space="preserve">clinically important </w:t>
                            </w:r>
                            <w:r>
                              <w:rPr>
                                <w:rFonts w:ascii="Calibri" w:hAnsi="Calibri" w:cs="Calibri"/>
                                <w:color w:val="auto"/>
                                <w:szCs w:val="24"/>
                                <w:lang w:val="en-US"/>
                              </w:rPr>
                              <w:t>symptoms of PTSD or acute stress disorder</w:t>
                            </w:r>
                            <w:r w:rsidR="003B77DF">
                              <w:rPr>
                                <w:rFonts w:ascii="Calibri" w:hAnsi="Calibri" w:cs="Calibri"/>
                                <w:color w:val="auto"/>
                                <w:szCs w:val="24"/>
                                <w:lang w:val="en-US"/>
                              </w:rPr>
                              <w:t xml:space="preserve"> (i.e. do not have to meet full diagnostic criteria)</w:t>
                            </w:r>
                            <w:r>
                              <w:rPr>
                                <w:rFonts w:ascii="Calibri" w:hAnsi="Calibri" w:cs="Calibri"/>
                                <w:color w:val="auto"/>
                                <w:szCs w:val="24"/>
                                <w:lang w:val="en-US"/>
                              </w:rPr>
                              <w:t>, which could be group TF-CBT for CYP 7-17 years following a large scale shared trauma</w:t>
                            </w:r>
                          </w:p>
                          <w:p w:rsidR="007D0EAD" w:rsidRPr="003A38F2" w:rsidRDefault="007D0EAD" w:rsidP="003A38F2">
                            <w:pPr>
                              <w:pStyle w:val="NoSpacing"/>
                              <w:numPr>
                                <w:ilvl w:val="0"/>
                                <w:numId w:val="28"/>
                              </w:numPr>
                            </w:pPr>
                            <w:r>
                              <w:rPr>
                                <w:lang w:val="en-US"/>
                              </w:rPr>
                              <w:t xml:space="preserve">Individual </w:t>
                            </w:r>
                            <w:r w:rsidRPr="003A38F2">
                              <w:rPr>
                                <w:lang w:val="en-US"/>
                              </w:rPr>
                              <w:t>Eye Movement De</w:t>
                            </w:r>
                            <w:r>
                              <w:rPr>
                                <w:lang w:val="en-US"/>
                              </w:rPr>
                              <w:t>-</w:t>
                            </w:r>
                            <w:r w:rsidRPr="003A38F2">
                              <w:rPr>
                                <w:lang w:val="en-US"/>
                              </w:rPr>
                              <w:t>sensitization Reprocessing (EMDR) as a second line treatment. Of note, University College London are currently compiling a competency framework for EMDR, including prerequisites to undertake EMDR training (due September 2020)</w:t>
                            </w:r>
                          </w:p>
                          <w:p w:rsidR="007D0EAD" w:rsidRPr="003A38F2" w:rsidRDefault="007D0EAD" w:rsidP="003A38F2">
                            <w:pPr>
                              <w:pStyle w:val="NoSpacing"/>
                              <w:rPr>
                                <w:sz w:val="16"/>
                              </w:rPr>
                            </w:pPr>
                          </w:p>
                          <w:p w:rsidR="007D0EAD" w:rsidRDefault="007D0EAD" w:rsidP="003A38F2">
                            <w:pPr>
                              <w:pStyle w:val="NoSpacing"/>
                            </w:pPr>
                            <w:r w:rsidRPr="003A38F2">
                              <w:rPr>
                                <w:lang w:val="en-US"/>
                              </w:rPr>
                              <w:t>NICE guidelines for</w:t>
                            </w:r>
                            <w:r>
                              <w:rPr>
                                <w:lang w:val="en-US"/>
                              </w:rPr>
                              <w:t xml:space="preserve"> anxiety-based disorders </w:t>
                            </w:r>
                            <w:r w:rsidRPr="003A38F2">
                              <w:rPr>
                                <w:lang w:val="en-US"/>
                              </w:rPr>
                              <w:t>recommend group or individual CBT</w:t>
                            </w:r>
                            <w:r>
                              <w:rPr>
                                <w:lang w:val="en-US"/>
                              </w:rPr>
                              <w:t xml:space="preserve"> for CYP</w:t>
                            </w:r>
                            <w:bookmarkEnd w:id="2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86.75pt;height:390.2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" fillcolor="#dbe5f1 [660]" strokecolor="#1f497d [3215]" strokeweight="2pt">
                <v:textbox>
                  <w:txbxContent>
                    <w:p w:rsidR="007D0EAD" w:rsidRDefault="007D0EAD" w:rsidP="007E6414">
                      <w:pPr>
                        <w:pStyle w:val="Body"/>
                        <w:rPr>
                          <w:rFonts w:ascii="Calibri" w:hAnsi="Calibri" w:cs="Calibri"/>
                          <w:color w:val="auto"/>
                          <w:szCs w:val="24"/>
                          <w:lang w:val="en-US"/>
                        </w:rPr>
                      </w:pPr>
                      <w:bookmarkStart w:id="25" w:name="_GoBack"/>
                      <w:r>
                        <w:rPr>
                          <w:rFonts w:ascii="Calibri" w:hAnsi="Calibri" w:cs="Calibri"/>
                          <w:color w:val="auto"/>
                          <w:szCs w:val="24"/>
                          <w:lang w:val="en-US"/>
                        </w:rPr>
                        <w:t xml:space="preserve">The literature reviewed for this paper suggests that there may be a particular, but not exclusive, rise in depression and PTSD in CYP. </w:t>
                      </w:r>
                    </w:p>
                    <w:p w:rsidR="007D0EAD" w:rsidRDefault="007D0EAD" w:rsidP="007E6414">
                      <w:pPr>
                        <w:pStyle w:val="Body"/>
                        <w:rPr>
                          <w:rFonts w:ascii="Calibri" w:hAnsi="Calibri" w:cs="Calibri"/>
                          <w:color w:val="auto"/>
                          <w:szCs w:val="24"/>
                          <w:lang w:val="en-US"/>
                        </w:rPr>
                      </w:pPr>
                      <w:r>
                        <w:rPr>
                          <w:rFonts w:ascii="Calibri" w:hAnsi="Calibri" w:cs="Calibri"/>
                          <w:color w:val="auto"/>
                          <w:szCs w:val="24"/>
                          <w:lang w:val="en-US"/>
                        </w:rPr>
                        <w:t>NICE guidelines for depression in CYP</w:t>
                      </w:r>
                      <w:r w:rsidRPr="009037C0">
                        <w:rPr>
                          <w:rFonts w:ascii="Calibri" w:hAnsi="Calibri" w:cs="Calibri"/>
                          <w:color w:val="auto"/>
                          <w:szCs w:val="24"/>
                          <w:lang w:val="en-US"/>
                        </w:rPr>
                        <w:t xml:space="preserve"> (</w:t>
                      </w:r>
                      <w:hyperlink r:id="rId18" w:history="1">
                        <w:r>
                          <w:rPr>
                            <w:rStyle w:val="Hyperlink"/>
                          </w:rPr>
                          <w:t>https://www.nice.org.uk/guidance/ng134</w:t>
                        </w:r>
                      </w:hyperlink>
                      <w:r w:rsidRPr="009037C0">
                        <w:rPr>
                          <w:rFonts w:ascii="Calibri" w:hAnsi="Calibri" w:cs="Calibri"/>
                          <w:color w:val="auto"/>
                          <w:szCs w:val="24"/>
                          <w:lang w:val="en-US"/>
                        </w:rPr>
                        <w:t>)</w:t>
                      </w:r>
                      <w:r>
                        <w:rPr>
                          <w:rFonts w:ascii="Calibri" w:hAnsi="Calibri" w:cs="Calibri"/>
                          <w:color w:val="auto"/>
                          <w:szCs w:val="24"/>
                          <w:lang w:val="en-US"/>
                        </w:rPr>
                        <w:t xml:space="preserve"> recommend:</w:t>
                      </w:r>
                    </w:p>
                    <w:p w:rsidR="007D0EAD" w:rsidRPr="009037C0" w:rsidRDefault="007D0EAD" w:rsidP="007E6414">
                      <w:pPr>
                        <w:pStyle w:val="Body"/>
                        <w:numPr>
                          <w:ilvl w:val="0"/>
                          <w:numId w:val="27"/>
                        </w:numPr>
                        <w:rPr>
                          <w:rFonts w:asciiTheme="minorHAnsi" w:hAnsiTheme="minorHAnsi" w:cstheme="minorBidi"/>
                          <w:color w:val="auto"/>
                        </w:rPr>
                      </w:pPr>
                      <w:r>
                        <w:rPr>
                          <w:rFonts w:ascii="Calibri" w:hAnsi="Calibri" w:cs="Calibri"/>
                          <w:color w:val="auto"/>
                          <w:szCs w:val="24"/>
                          <w:lang w:val="en-US"/>
                        </w:rPr>
                        <w:t>Watchful waiting for two weeks in CYP presenting with symptoms of mild depression</w:t>
                      </w:r>
                    </w:p>
                    <w:p w:rsidR="007D0EAD" w:rsidRDefault="007D0EAD" w:rsidP="007E6414">
                      <w:pPr>
                        <w:pStyle w:val="Body"/>
                        <w:numPr>
                          <w:ilvl w:val="0"/>
                          <w:numId w:val="27"/>
                        </w:numPr>
                        <w:rPr>
                          <w:rFonts w:ascii="Calibri" w:hAnsi="Calibri" w:cs="Calibri"/>
                          <w:color w:val="auto"/>
                          <w:szCs w:val="24"/>
                          <w:lang w:val="en-US"/>
                        </w:rPr>
                      </w:pPr>
                      <w:r w:rsidRPr="004E259F">
                        <w:rPr>
                          <w:rFonts w:ascii="Calibri" w:hAnsi="Calibri" w:cs="Calibri"/>
                          <w:color w:val="auto"/>
                          <w:szCs w:val="24"/>
                          <w:lang w:val="en-US"/>
                        </w:rPr>
                        <w:t>Digital CBT</w:t>
                      </w:r>
                      <w:r>
                        <w:rPr>
                          <w:rFonts w:ascii="Calibri" w:hAnsi="Calibri" w:cs="Calibri"/>
                          <w:color w:val="auto"/>
                          <w:szCs w:val="24"/>
                          <w:lang w:val="en-US"/>
                        </w:rPr>
                        <w:t xml:space="preserve"> (see NICE website for suggested packages)</w:t>
                      </w:r>
                      <w:r w:rsidRPr="004E259F">
                        <w:rPr>
                          <w:rFonts w:ascii="Calibri" w:hAnsi="Calibri" w:cs="Calibri"/>
                          <w:color w:val="auto"/>
                          <w:szCs w:val="24"/>
                          <w:lang w:val="en-US"/>
                        </w:rPr>
                        <w:t>, group CBT, group non-directive supportive therapy or group interpersonal therapy (IPT) as a first-line intervention for mild depression</w:t>
                      </w:r>
                    </w:p>
                    <w:p w:rsidR="007D0EAD" w:rsidRDefault="007D0EAD" w:rsidP="007E6414">
                      <w:pPr>
                        <w:pStyle w:val="Body"/>
                        <w:numPr>
                          <w:ilvl w:val="1"/>
                          <w:numId w:val="27"/>
                        </w:numPr>
                        <w:rPr>
                          <w:rFonts w:ascii="Calibri" w:hAnsi="Calibri" w:cs="Calibri"/>
                          <w:color w:val="auto"/>
                          <w:szCs w:val="24"/>
                          <w:lang w:val="en-US"/>
                        </w:rPr>
                      </w:pPr>
                      <w:r>
                        <w:rPr>
                          <w:rFonts w:ascii="Calibri" w:hAnsi="Calibri" w:cs="Calibri"/>
                          <w:color w:val="auto"/>
                          <w:szCs w:val="24"/>
                          <w:lang w:val="en-US"/>
                        </w:rPr>
                        <w:t>Delivered in schools, colleges or primary care</w:t>
                      </w:r>
                    </w:p>
                    <w:p w:rsidR="007D0EAD" w:rsidRDefault="007D0EAD" w:rsidP="007E6414">
                      <w:pPr>
                        <w:pStyle w:val="Body"/>
                        <w:numPr>
                          <w:ilvl w:val="1"/>
                          <w:numId w:val="27"/>
                        </w:numPr>
                        <w:rPr>
                          <w:rFonts w:ascii="Calibri" w:hAnsi="Calibri" w:cs="Calibri"/>
                          <w:color w:val="auto"/>
                          <w:szCs w:val="24"/>
                          <w:lang w:val="en-US"/>
                        </w:rPr>
                      </w:pPr>
                      <w:r>
                        <w:rPr>
                          <w:rFonts w:ascii="Calibri" w:hAnsi="Calibri" w:cs="Calibri"/>
                          <w:color w:val="auto"/>
                          <w:szCs w:val="24"/>
                          <w:lang w:val="en-US"/>
                        </w:rPr>
                        <w:t>Delivered by professionals trained in child and adolescent MH and with an appropriate level of competency in the specific therapeutic modality</w:t>
                      </w:r>
                    </w:p>
                    <w:p w:rsidR="007D0EAD" w:rsidRDefault="007D0EAD" w:rsidP="007E6414">
                      <w:pPr>
                        <w:pStyle w:val="Body"/>
                        <w:numPr>
                          <w:ilvl w:val="0"/>
                          <w:numId w:val="27"/>
                        </w:numPr>
                        <w:rPr>
                          <w:rFonts w:ascii="Calibri" w:hAnsi="Calibri" w:cs="Calibri"/>
                          <w:color w:val="auto"/>
                          <w:szCs w:val="24"/>
                          <w:lang w:val="en-US"/>
                        </w:rPr>
                      </w:pPr>
                      <w:r>
                        <w:rPr>
                          <w:rFonts w:ascii="Calibri" w:hAnsi="Calibri" w:cs="Calibri"/>
                          <w:color w:val="auto"/>
                          <w:szCs w:val="24"/>
                          <w:lang w:val="en-US"/>
                        </w:rPr>
                        <w:t>After two months, or for moderate to severe depression, referral to CAMHS and first line treatment with individual CBT for 5-18 year-olds, or family based IPT, family therapy (see website for specific approaches), or psychodynamic psychotherapy for 5-11 year-olds.  Where individual CBT is not preferred or deemed suitable for 12-18 year-olds, IPT-A, family therapy, brief psychosocial intervention or psychodynamic psychotherapy.</w:t>
                      </w:r>
                    </w:p>
                    <w:p w:rsidR="007D0EAD" w:rsidRDefault="007D0EAD" w:rsidP="007E6414">
                      <w:pPr>
                        <w:pStyle w:val="Body"/>
                        <w:numPr>
                          <w:ilvl w:val="0"/>
                          <w:numId w:val="27"/>
                        </w:numPr>
                        <w:rPr>
                          <w:rFonts w:ascii="Calibri" w:hAnsi="Calibri" w:cs="Calibri"/>
                          <w:color w:val="auto"/>
                          <w:szCs w:val="24"/>
                          <w:lang w:val="en-US"/>
                        </w:rPr>
                      </w:pPr>
                      <w:r>
                        <w:rPr>
                          <w:rFonts w:ascii="Calibri" w:hAnsi="Calibri" w:cs="Calibri"/>
                          <w:color w:val="auto"/>
                          <w:szCs w:val="24"/>
                          <w:lang w:val="en-US"/>
                        </w:rPr>
                        <w:t>Conceptual models underpinning behavioural activation (a subset of CBT for depression) and IPT may be particularly applicable and helpful in the current circumstances.</w:t>
                      </w:r>
                    </w:p>
                    <w:p w:rsidR="007D0EAD" w:rsidRDefault="007D0EAD" w:rsidP="007E6414">
                      <w:pPr>
                        <w:pStyle w:val="Body"/>
                        <w:rPr>
                          <w:rFonts w:ascii="Calibri" w:hAnsi="Calibri" w:cs="Calibri"/>
                          <w:color w:val="auto"/>
                          <w:szCs w:val="24"/>
                          <w:lang w:val="en-US"/>
                        </w:rPr>
                      </w:pPr>
                    </w:p>
                    <w:p w:rsidR="007D0EAD" w:rsidRDefault="007D0EAD" w:rsidP="007E6414">
                      <w:pPr>
                        <w:pStyle w:val="Body"/>
                        <w:rPr>
                          <w:rFonts w:ascii="Calibri" w:hAnsi="Calibri" w:cs="Calibri"/>
                          <w:color w:val="auto"/>
                          <w:szCs w:val="24"/>
                          <w:lang w:val="en-US"/>
                        </w:rPr>
                      </w:pPr>
                      <w:r>
                        <w:rPr>
                          <w:rFonts w:ascii="Calibri" w:hAnsi="Calibri" w:cs="Calibri"/>
                          <w:color w:val="auto"/>
                          <w:szCs w:val="24"/>
                          <w:lang w:val="en-US"/>
                        </w:rPr>
                        <w:t>NICE guidelines for PTSD (</w:t>
                      </w:r>
                      <w:hyperlink r:id="rId19" w:history="1">
                        <w:r>
                          <w:rPr>
                            <w:rStyle w:val="Hyperlink"/>
                          </w:rPr>
                          <w:t>https://www.nice.org.uk/guidance/ng116</w:t>
                        </w:r>
                      </w:hyperlink>
                      <w:r>
                        <w:rPr>
                          <w:rFonts w:ascii="Calibri" w:hAnsi="Calibri" w:cs="Calibri"/>
                          <w:color w:val="auto"/>
                          <w:szCs w:val="24"/>
                          <w:lang w:val="en-US"/>
                        </w:rPr>
                        <w:t>) recommend:</w:t>
                      </w:r>
                    </w:p>
                    <w:p w:rsidR="007D0EAD" w:rsidRDefault="007D0EAD" w:rsidP="007E6414">
                      <w:pPr>
                        <w:pStyle w:val="Body"/>
                        <w:numPr>
                          <w:ilvl w:val="0"/>
                          <w:numId w:val="28"/>
                        </w:numPr>
                        <w:rPr>
                          <w:rFonts w:ascii="Calibri" w:hAnsi="Calibri" w:cs="Calibri"/>
                          <w:color w:val="auto"/>
                          <w:szCs w:val="24"/>
                          <w:lang w:val="en-US"/>
                        </w:rPr>
                      </w:pPr>
                      <w:r>
                        <w:rPr>
                          <w:rFonts w:ascii="Calibri" w:hAnsi="Calibri" w:cs="Calibri"/>
                          <w:color w:val="auto"/>
                          <w:szCs w:val="24"/>
                          <w:lang w:val="en-US"/>
                        </w:rPr>
                        <w:t>Active monitoring within one month of the traumatic event</w:t>
                      </w:r>
                    </w:p>
                    <w:p w:rsidR="007D0EAD" w:rsidRDefault="007D0EAD" w:rsidP="006C44FC">
                      <w:pPr>
                        <w:pStyle w:val="Body"/>
                        <w:numPr>
                          <w:ilvl w:val="0"/>
                          <w:numId w:val="28"/>
                        </w:numPr>
                        <w:rPr>
                          <w:rFonts w:ascii="Calibri" w:hAnsi="Calibri" w:cs="Calibri"/>
                          <w:color w:val="auto"/>
                          <w:szCs w:val="24"/>
                          <w:lang w:val="en-US"/>
                        </w:rPr>
                      </w:pPr>
                      <w:r>
                        <w:rPr>
                          <w:rFonts w:ascii="Calibri" w:hAnsi="Calibri" w:cs="Calibri"/>
                          <w:color w:val="auto"/>
                          <w:szCs w:val="24"/>
                          <w:lang w:val="en-US"/>
                        </w:rPr>
                        <w:t xml:space="preserve">Trauma-focused CBT as the first line treatment if CYP are showing </w:t>
                      </w:r>
                      <w:r w:rsidR="003B77DF">
                        <w:rPr>
                          <w:rFonts w:ascii="Calibri" w:hAnsi="Calibri" w:cs="Calibri"/>
                          <w:color w:val="auto"/>
                          <w:szCs w:val="24"/>
                          <w:lang w:val="en-US"/>
                        </w:rPr>
                        <w:t xml:space="preserve">clinically important </w:t>
                      </w:r>
                      <w:r>
                        <w:rPr>
                          <w:rFonts w:ascii="Calibri" w:hAnsi="Calibri" w:cs="Calibri"/>
                          <w:color w:val="auto"/>
                          <w:szCs w:val="24"/>
                          <w:lang w:val="en-US"/>
                        </w:rPr>
                        <w:t>symptoms of PTSD or acute stress disorder</w:t>
                      </w:r>
                      <w:r w:rsidR="003B77DF">
                        <w:rPr>
                          <w:rFonts w:ascii="Calibri" w:hAnsi="Calibri" w:cs="Calibri"/>
                          <w:color w:val="auto"/>
                          <w:szCs w:val="24"/>
                          <w:lang w:val="en-US"/>
                        </w:rPr>
                        <w:t xml:space="preserve"> (i.e. do not have to meet full diagnostic criteria)</w:t>
                      </w:r>
                      <w:r>
                        <w:rPr>
                          <w:rFonts w:ascii="Calibri" w:hAnsi="Calibri" w:cs="Calibri"/>
                          <w:color w:val="auto"/>
                          <w:szCs w:val="24"/>
                          <w:lang w:val="en-US"/>
                        </w:rPr>
                        <w:t>, which could be group TF-CBT for CYP 7-17 years following a large scale shared trauma</w:t>
                      </w:r>
                    </w:p>
                    <w:p w:rsidR="007D0EAD" w:rsidRPr="003A38F2" w:rsidRDefault="007D0EAD" w:rsidP="003A38F2">
                      <w:pPr>
                        <w:pStyle w:val="NoSpacing"/>
                        <w:numPr>
                          <w:ilvl w:val="0"/>
                          <w:numId w:val="28"/>
                        </w:numPr>
                      </w:pPr>
                      <w:r>
                        <w:rPr>
                          <w:lang w:val="en-US"/>
                        </w:rPr>
                        <w:t xml:space="preserve">Individual </w:t>
                      </w:r>
                      <w:r w:rsidRPr="003A38F2">
                        <w:rPr>
                          <w:lang w:val="en-US"/>
                        </w:rPr>
                        <w:t>Eye Movement De</w:t>
                      </w:r>
                      <w:r>
                        <w:rPr>
                          <w:lang w:val="en-US"/>
                        </w:rPr>
                        <w:t>-</w:t>
                      </w:r>
                      <w:r w:rsidRPr="003A38F2">
                        <w:rPr>
                          <w:lang w:val="en-US"/>
                        </w:rPr>
                        <w:t>sensitization Reprocessing (EMDR) as a second line treatment. Of note, University College London are currently compiling a competency framework for EMDR, including prerequisites to undertake EMDR training (due September 2020)</w:t>
                      </w:r>
                    </w:p>
                    <w:p w:rsidR="007D0EAD" w:rsidRPr="003A38F2" w:rsidRDefault="007D0EAD" w:rsidP="003A38F2">
                      <w:pPr>
                        <w:pStyle w:val="NoSpacing"/>
                        <w:rPr>
                          <w:sz w:val="16"/>
                        </w:rPr>
                      </w:pPr>
                    </w:p>
                    <w:p w:rsidR="007D0EAD" w:rsidRDefault="007D0EAD" w:rsidP="003A38F2">
                      <w:pPr>
                        <w:pStyle w:val="NoSpacing"/>
                      </w:pPr>
                      <w:r w:rsidRPr="003A38F2">
                        <w:rPr>
                          <w:lang w:val="en-US"/>
                        </w:rPr>
                        <w:t>NICE guidelines for</w:t>
                      </w:r>
                      <w:r>
                        <w:rPr>
                          <w:lang w:val="en-US"/>
                        </w:rPr>
                        <w:t xml:space="preserve"> anxiety-based disorders </w:t>
                      </w:r>
                      <w:r w:rsidRPr="003A38F2">
                        <w:rPr>
                          <w:lang w:val="en-US"/>
                        </w:rPr>
                        <w:t>recommend group or individual CBT</w:t>
                      </w:r>
                      <w:r>
                        <w:rPr>
                          <w:lang w:val="en-US"/>
                        </w:rPr>
                        <w:t xml:space="preserve"> for CYP</w:t>
                      </w:r>
                      <w:bookmarkEnd w:id="25"/>
                    </w:p>
                  </w:txbxContent>
                </v:textbox>
              </v:shape>
            </w:pict>
          </mc:Fallback>
        </mc:AlternateContent>
      </w:r>
    </w:p>
    <w:p w:rsidR="007E6414" w:rsidRPr="001137A3" w:rsidRDefault="007E6414" w:rsidP="00F52749">
      <w:pPr>
        <w:pStyle w:val="Body"/>
        <w:jc w:val="both"/>
        <w:rPr>
          <w:rFonts w:ascii="Calibri" w:hAnsi="Calibri" w:cs="Calibri"/>
          <w:color w:val="auto"/>
          <w:szCs w:val="24"/>
          <w:lang w:val="en-US"/>
        </w:rPr>
      </w:pPr>
    </w:p>
    <w:p w:rsidR="009037C0" w:rsidRPr="009037C0" w:rsidRDefault="009037C0" w:rsidP="00F52749">
      <w:pPr>
        <w:pStyle w:val="Body"/>
        <w:jc w:val="both"/>
        <w:rPr>
          <w:rFonts w:ascii="Calibri" w:hAnsi="Calibri" w:cs="Calibri"/>
          <w:color w:val="auto"/>
          <w:szCs w:val="24"/>
          <w:lang w:val="en-US"/>
        </w:rPr>
      </w:pPr>
    </w:p>
    <w:p w:rsidR="0030204A" w:rsidRDefault="0030204A" w:rsidP="00F52749">
      <w:pPr>
        <w:jc w:val="both"/>
      </w:pPr>
    </w:p>
    <w:p w:rsidR="00266B25" w:rsidRPr="0041404C" w:rsidRDefault="001C0A3D" w:rsidP="00F52749">
      <w:pPr>
        <w:jc w:val="both"/>
        <w:rPr>
          <w:rFonts w:ascii="Calibri" w:eastAsia="Helvetica Neue" w:hAnsi="Calibri" w:cs="Calibri"/>
          <w:b/>
          <w:color w:val="1F497D" w:themeColor="text2"/>
          <w:sz w:val="32"/>
          <w:szCs w:val="24"/>
          <w:bdr w:val="nil"/>
          <w:lang w:val="en-US" w:eastAsia="en-GB"/>
          <w14:textOutline w14:w="0" w14:cap="flat" w14:cmpd="sng" w14:algn="ctr">
            <w14:noFill/>
            <w14:prstDash w14:val="solid"/>
            <w14:bevel/>
          </w14:textOutline>
        </w:rPr>
      </w:pPr>
      <w:r>
        <w:rPr>
          <w:rFonts w:ascii="Calibri" w:hAnsi="Calibri" w:cs="Calibri"/>
          <w:b/>
          <w:color w:val="1F497D" w:themeColor="text2"/>
          <w:sz w:val="32"/>
          <w:szCs w:val="24"/>
          <w:lang w:val="en-US"/>
        </w:rPr>
        <w:br w:type="page"/>
      </w:r>
    </w:p>
    <w:p w:rsidR="000510A6" w:rsidRPr="000510A6" w:rsidRDefault="0058498E" w:rsidP="00F52749">
      <w:pPr>
        <w:pStyle w:val="Body"/>
        <w:jc w:val="both"/>
        <w:rPr>
          <w:rFonts w:ascii="Calibri" w:hAnsi="Calibri" w:cs="Calibri"/>
          <w:b/>
          <w:color w:val="1F497D" w:themeColor="text2"/>
          <w:sz w:val="32"/>
          <w:szCs w:val="24"/>
          <w:lang w:val="en-US"/>
        </w:rPr>
      </w:pPr>
      <w:r>
        <w:rPr>
          <w:rFonts w:ascii="Calibri" w:hAnsi="Calibri" w:cs="Calibri"/>
          <w:b/>
          <w:color w:val="1F497D" w:themeColor="text2"/>
          <w:sz w:val="32"/>
          <w:szCs w:val="24"/>
          <w:lang w:val="en-US"/>
        </w:rPr>
        <w:lastRenderedPageBreak/>
        <w:t>Acknowledgements</w:t>
      </w:r>
    </w:p>
    <w:p w:rsidR="00266B25" w:rsidRDefault="00FF2B9D" w:rsidP="00F52749">
      <w:pPr>
        <w:pStyle w:val="Body"/>
        <w:jc w:val="both"/>
        <w:rPr>
          <w:rFonts w:ascii="Calibri" w:hAnsi="Calibri" w:cs="Calibri"/>
          <w:color w:val="auto"/>
          <w:sz w:val="24"/>
          <w:szCs w:val="24"/>
          <w:lang w:val="en-US"/>
        </w:rPr>
      </w:pPr>
      <w:r>
        <w:rPr>
          <w:rFonts w:ascii="Calibri" w:hAnsi="Calibri" w:cs="Calibri"/>
          <w:color w:val="auto"/>
          <w:sz w:val="24"/>
          <w:szCs w:val="24"/>
          <w:lang w:val="en-US"/>
        </w:rPr>
        <w:t xml:space="preserve">We are extremely grateful to the following people for </w:t>
      </w:r>
      <w:r w:rsidR="001D533D">
        <w:rPr>
          <w:rFonts w:ascii="Calibri" w:hAnsi="Calibri" w:cs="Calibri"/>
          <w:color w:val="auto"/>
          <w:sz w:val="24"/>
          <w:szCs w:val="24"/>
          <w:lang w:val="en-US"/>
        </w:rPr>
        <w:t>signposting, sharing of resources</w:t>
      </w:r>
      <w:r>
        <w:rPr>
          <w:rFonts w:ascii="Calibri" w:hAnsi="Calibri" w:cs="Calibri"/>
          <w:color w:val="auto"/>
          <w:sz w:val="24"/>
          <w:szCs w:val="24"/>
          <w:lang w:val="en-US"/>
        </w:rPr>
        <w:t xml:space="preserve"> and perspectives,</w:t>
      </w:r>
      <w:r w:rsidR="001D533D">
        <w:rPr>
          <w:rFonts w:ascii="Calibri" w:hAnsi="Calibri" w:cs="Calibri"/>
          <w:color w:val="auto"/>
          <w:sz w:val="24"/>
          <w:szCs w:val="24"/>
          <w:lang w:val="en-US"/>
        </w:rPr>
        <w:t xml:space="preserve"> and </w:t>
      </w:r>
      <w:r>
        <w:rPr>
          <w:rFonts w:ascii="Calibri" w:hAnsi="Calibri" w:cs="Calibri"/>
          <w:color w:val="auto"/>
          <w:sz w:val="24"/>
          <w:szCs w:val="24"/>
          <w:lang w:val="en-US"/>
        </w:rPr>
        <w:t>bespoke analyses, without which this paper would not have been possible.</w:t>
      </w:r>
    </w:p>
    <w:p w:rsidR="001D533D" w:rsidRDefault="001D533D" w:rsidP="00F52749">
      <w:pPr>
        <w:pStyle w:val="Body"/>
        <w:jc w:val="both"/>
        <w:rPr>
          <w:rFonts w:ascii="Calibri" w:hAnsi="Calibri" w:cs="Calibri"/>
          <w:color w:val="auto"/>
          <w:sz w:val="24"/>
          <w:szCs w:val="24"/>
          <w:lang w:val="en-US"/>
        </w:rPr>
      </w:pPr>
    </w:p>
    <w:p w:rsidR="00677C82" w:rsidRDefault="00677C82" w:rsidP="00F52749">
      <w:pPr>
        <w:pStyle w:val="Body"/>
        <w:numPr>
          <w:ilvl w:val="0"/>
          <w:numId w:val="2"/>
        </w:numPr>
        <w:jc w:val="both"/>
        <w:rPr>
          <w:rFonts w:ascii="Calibri" w:hAnsi="Calibri" w:cs="Calibri"/>
          <w:color w:val="auto"/>
          <w:sz w:val="24"/>
          <w:szCs w:val="24"/>
          <w:lang w:val="en-US"/>
        </w:rPr>
      </w:pPr>
      <w:r>
        <w:rPr>
          <w:rFonts w:ascii="Calibri" w:hAnsi="Calibri" w:cs="Calibri"/>
          <w:b/>
          <w:color w:val="auto"/>
          <w:sz w:val="24"/>
          <w:szCs w:val="24"/>
          <w:lang w:val="en-US"/>
        </w:rPr>
        <w:t>Professor Robin Banerjee</w:t>
      </w:r>
      <w:r w:rsidRPr="00266B25">
        <w:rPr>
          <w:rFonts w:ascii="Calibri" w:hAnsi="Calibri" w:cs="Calibri"/>
          <w:color w:val="auto"/>
          <w:sz w:val="24"/>
          <w:szCs w:val="24"/>
          <w:lang w:val="en-US"/>
        </w:rPr>
        <w:t>, University of Sussex</w:t>
      </w:r>
    </w:p>
    <w:p w:rsidR="00205DC8" w:rsidRPr="00205DC8" w:rsidRDefault="00205DC8" w:rsidP="00F52749">
      <w:pPr>
        <w:pStyle w:val="Body"/>
        <w:numPr>
          <w:ilvl w:val="0"/>
          <w:numId w:val="2"/>
        </w:numPr>
        <w:jc w:val="both"/>
        <w:rPr>
          <w:rFonts w:ascii="Calibri" w:hAnsi="Calibri" w:cs="Calibri"/>
          <w:color w:val="auto"/>
          <w:sz w:val="24"/>
          <w:szCs w:val="24"/>
          <w:lang w:val="en-US"/>
        </w:rPr>
      </w:pPr>
      <w:r>
        <w:rPr>
          <w:rFonts w:ascii="Calibri" w:hAnsi="Calibri" w:cs="Calibri"/>
          <w:b/>
          <w:color w:val="auto"/>
          <w:sz w:val="24"/>
          <w:szCs w:val="24"/>
          <w:lang w:val="en-US"/>
        </w:rPr>
        <w:t>Professor James Banks</w:t>
      </w:r>
      <w:r w:rsidRPr="00205DC8">
        <w:rPr>
          <w:rFonts w:ascii="Calibri" w:hAnsi="Calibri" w:cs="Calibri"/>
          <w:color w:val="auto"/>
          <w:sz w:val="24"/>
          <w:szCs w:val="24"/>
          <w:lang w:val="en-US"/>
        </w:rPr>
        <w:t>, University of Manchester</w:t>
      </w:r>
    </w:p>
    <w:p w:rsidR="00677C82" w:rsidRDefault="00677C82" w:rsidP="00F52749">
      <w:pPr>
        <w:pStyle w:val="Body"/>
        <w:numPr>
          <w:ilvl w:val="0"/>
          <w:numId w:val="2"/>
        </w:numPr>
        <w:jc w:val="both"/>
        <w:rPr>
          <w:rFonts w:ascii="Calibri" w:hAnsi="Calibri" w:cs="Calibri"/>
          <w:color w:val="auto"/>
          <w:sz w:val="24"/>
          <w:szCs w:val="24"/>
          <w:lang w:val="en-US"/>
        </w:rPr>
      </w:pPr>
      <w:r>
        <w:rPr>
          <w:rFonts w:ascii="Calibri" w:hAnsi="Calibri" w:cs="Calibri"/>
          <w:b/>
          <w:color w:val="auto"/>
          <w:sz w:val="24"/>
          <w:szCs w:val="24"/>
          <w:lang w:val="en-US"/>
        </w:rPr>
        <w:t>Professor Samantha Cartwright-Hatton</w:t>
      </w:r>
      <w:r w:rsidRPr="00266B25">
        <w:rPr>
          <w:rFonts w:ascii="Calibri" w:hAnsi="Calibri" w:cs="Calibri"/>
          <w:color w:val="auto"/>
          <w:sz w:val="24"/>
          <w:szCs w:val="24"/>
          <w:lang w:val="en-US"/>
        </w:rPr>
        <w:t>, University of Sussex</w:t>
      </w:r>
    </w:p>
    <w:p w:rsidR="001D533D" w:rsidRPr="001D533D" w:rsidRDefault="001D533D" w:rsidP="00F52749">
      <w:pPr>
        <w:pStyle w:val="Body"/>
        <w:numPr>
          <w:ilvl w:val="0"/>
          <w:numId w:val="2"/>
        </w:numPr>
        <w:jc w:val="both"/>
        <w:rPr>
          <w:rFonts w:ascii="Calibri" w:hAnsi="Calibri" w:cs="Calibri"/>
          <w:color w:val="auto"/>
          <w:sz w:val="24"/>
          <w:szCs w:val="24"/>
          <w:lang w:val="en-US"/>
        </w:rPr>
      </w:pPr>
      <w:r>
        <w:rPr>
          <w:rFonts w:ascii="Calibri" w:hAnsi="Calibri" w:cs="Calibri"/>
          <w:b/>
          <w:color w:val="auto"/>
          <w:sz w:val="24"/>
          <w:szCs w:val="24"/>
          <w:lang w:val="en-US"/>
        </w:rPr>
        <w:t>Dr Timothy Clarke</w:t>
      </w:r>
      <w:r w:rsidRPr="001D533D">
        <w:rPr>
          <w:rFonts w:ascii="Calibri" w:hAnsi="Calibri" w:cs="Calibri"/>
          <w:color w:val="auto"/>
          <w:sz w:val="24"/>
          <w:szCs w:val="24"/>
          <w:lang w:val="en-US"/>
        </w:rPr>
        <w:t>, NHS</w:t>
      </w:r>
      <w:r>
        <w:rPr>
          <w:rFonts w:ascii="Calibri" w:hAnsi="Calibri" w:cs="Calibri"/>
          <w:color w:val="auto"/>
          <w:sz w:val="24"/>
          <w:szCs w:val="24"/>
          <w:lang w:val="en-US"/>
        </w:rPr>
        <w:t xml:space="preserve"> </w:t>
      </w:r>
      <w:r w:rsidRPr="001D533D">
        <w:rPr>
          <w:rFonts w:ascii="Calibri" w:hAnsi="Calibri" w:cs="Calibri"/>
          <w:color w:val="auto"/>
          <w:sz w:val="24"/>
          <w:szCs w:val="24"/>
          <w:lang w:val="en-US"/>
        </w:rPr>
        <w:t>E</w:t>
      </w:r>
      <w:r>
        <w:rPr>
          <w:rFonts w:ascii="Calibri" w:hAnsi="Calibri" w:cs="Calibri"/>
          <w:color w:val="auto"/>
          <w:sz w:val="24"/>
          <w:szCs w:val="24"/>
          <w:lang w:val="en-US"/>
        </w:rPr>
        <w:t>ngland</w:t>
      </w:r>
      <w:r w:rsidRPr="001D533D">
        <w:rPr>
          <w:rFonts w:ascii="Calibri" w:hAnsi="Calibri" w:cs="Calibri"/>
          <w:color w:val="auto"/>
          <w:sz w:val="24"/>
          <w:szCs w:val="24"/>
          <w:lang w:val="en-US"/>
        </w:rPr>
        <w:t xml:space="preserve"> East of England</w:t>
      </w:r>
      <w:r>
        <w:rPr>
          <w:rFonts w:ascii="Calibri" w:hAnsi="Calibri" w:cs="Calibri"/>
          <w:color w:val="auto"/>
          <w:sz w:val="24"/>
          <w:szCs w:val="24"/>
          <w:lang w:val="en-US"/>
        </w:rPr>
        <w:t xml:space="preserve"> Clinical Delivery Network</w:t>
      </w:r>
    </w:p>
    <w:p w:rsidR="00677C82" w:rsidRDefault="00677C82" w:rsidP="00F52749">
      <w:pPr>
        <w:pStyle w:val="Body"/>
        <w:numPr>
          <w:ilvl w:val="0"/>
          <w:numId w:val="2"/>
        </w:numPr>
        <w:jc w:val="both"/>
        <w:rPr>
          <w:rFonts w:ascii="Calibri" w:hAnsi="Calibri" w:cs="Calibri"/>
          <w:color w:val="auto"/>
          <w:sz w:val="24"/>
          <w:szCs w:val="24"/>
          <w:lang w:val="en-US"/>
        </w:rPr>
      </w:pPr>
      <w:r>
        <w:rPr>
          <w:rFonts w:ascii="Calibri" w:hAnsi="Calibri" w:cs="Calibri"/>
          <w:b/>
          <w:color w:val="auto"/>
          <w:sz w:val="24"/>
          <w:szCs w:val="24"/>
          <w:lang w:val="en-US"/>
        </w:rPr>
        <w:t>Professor Cathy Creswell</w:t>
      </w:r>
      <w:r w:rsidRPr="00266B25">
        <w:rPr>
          <w:rFonts w:ascii="Calibri" w:hAnsi="Calibri" w:cs="Calibri"/>
          <w:color w:val="auto"/>
          <w:sz w:val="24"/>
          <w:szCs w:val="24"/>
          <w:lang w:val="en-US"/>
        </w:rPr>
        <w:t>, University of Oxford</w:t>
      </w:r>
    </w:p>
    <w:p w:rsidR="00677C82" w:rsidRDefault="00677C82" w:rsidP="00F52749">
      <w:pPr>
        <w:pStyle w:val="Body"/>
        <w:numPr>
          <w:ilvl w:val="0"/>
          <w:numId w:val="2"/>
        </w:numPr>
        <w:jc w:val="both"/>
        <w:rPr>
          <w:rFonts w:ascii="Calibri" w:hAnsi="Calibri" w:cs="Calibri"/>
          <w:color w:val="auto"/>
          <w:sz w:val="24"/>
          <w:szCs w:val="24"/>
          <w:lang w:val="en-US"/>
        </w:rPr>
      </w:pPr>
      <w:r>
        <w:rPr>
          <w:rFonts w:ascii="Calibri" w:hAnsi="Calibri" w:cs="Calibri"/>
          <w:b/>
          <w:color w:val="auto"/>
          <w:sz w:val="24"/>
          <w:szCs w:val="24"/>
          <w:lang w:val="en-US"/>
        </w:rPr>
        <w:t xml:space="preserve">Professor Peter </w:t>
      </w:r>
      <w:proofErr w:type="spellStart"/>
      <w:r>
        <w:rPr>
          <w:rFonts w:ascii="Calibri" w:hAnsi="Calibri" w:cs="Calibri"/>
          <w:b/>
          <w:color w:val="auto"/>
          <w:sz w:val="24"/>
          <w:szCs w:val="24"/>
          <w:lang w:val="en-US"/>
        </w:rPr>
        <w:t>Fonagy</w:t>
      </w:r>
      <w:proofErr w:type="spellEnd"/>
      <w:r w:rsidRPr="0058498E">
        <w:rPr>
          <w:rFonts w:ascii="Calibri" w:hAnsi="Calibri" w:cs="Calibri"/>
          <w:color w:val="auto"/>
          <w:sz w:val="24"/>
          <w:szCs w:val="24"/>
          <w:lang w:val="en-US"/>
        </w:rPr>
        <w:t>, Kings College London</w:t>
      </w:r>
    </w:p>
    <w:p w:rsidR="00677C82" w:rsidRDefault="00677C82" w:rsidP="00F52749">
      <w:pPr>
        <w:pStyle w:val="Body"/>
        <w:numPr>
          <w:ilvl w:val="0"/>
          <w:numId w:val="2"/>
        </w:numPr>
        <w:jc w:val="both"/>
        <w:rPr>
          <w:rFonts w:ascii="Calibri" w:hAnsi="Calibri" w:cs="Calibri"/>
          <w:color w:val="auto"/>
          <w:sz w:val="24"/>
          <w:szCs w:val="24"/>
          <w:lang w:val="en-US"/>
        </w:rPr>
      </w:pPr>
      <w:r>
        <w:rPr>
          <w:rFonts w:ascii="Calibri" w:hAnsi="Calibri" w:cs="Calibri"/>
          <w:b/>
          <w:color w:val="auto"/>
          <w:sz w:val="24"/>
          <w:szCs w:val="24"/>
          <w:lang w:val="en-US"/>
        </w:rPr>
        <w:t>Professor David Fowler</w:t>
      </w:r>
      <w:r w:rsidRPr="00266B25">
        <w:rPr>
          <w:rFonts w:ascii="Calibri" w:hAnsi="Calibri" w:cs="Calibri"/>
          <w:color w:val="auto"/>
          <w:sz w:val="24"/>
          <w:szCs w:val="24"/>
          <w:lang w:val="en-US"/>
        </w:rPr>
        <w:t>, University of Sussex</w:t>
      </w:r>
    </w:p>
    <w:p w:rsidR="001D533D" w:rsidRPr="001D533D" w:rsidRDefault="001D533D" w:rsidP="00F52749">
      <w:pPr>
        <w:pStyle w:val="Body"/>
        <w:numPr>
          <w:ilvl w:val="0"/>
          <w:numId w:val="2"/>
        </w:numPr>
        <w:jc w:val="both"/>
        <w:rPr>
          <w:rFonts w:ascii="Calibri" w:hAnsi="Calibri" w:cs="Calibri"/>
          <w:color w:val="auto"/>
          <w:sz w:val="24"/>
          <w:szCs w:val="24"/>
          <w:lang w:val="en-US"/>
        </w:rPr>
      </w:pPr>
      <w:r>
        <w:rPr>
          <w:rFonts w:ascii="Calibri" w:hAnsi="Calibri" w:cs="Calibri"/>
          <w:b/>
          <w:color w:val="auto"/>
          <w:sz w:val="24"/>
          <w:szCs w:val="24"/>
          <w:lang w:val="en-US"/>
        </w:rPr>
        <w:t>Professor Kathryn Greenwood</w:t>
      </w:r>
      <w:r w:rsidRPr="001D533D">
        <w:rPr>
          <w:rFonts w:ascii="Calibri" w:hAnsi="Calibri" w:cs="Calibri"/>
          <w:color w:val="auto"/>
          <w:sz w:val="24"/>
          <w:szCs w:val="24"/>
          <w:lang w:val="en-US"/>
        </w:rPr>
        <w:t>, University of Sussex</w:t>
      </w:r>
    </w:p>
    <w:p w:rsidR="000F2A34" w:rsidRDefault="000F2A34" w:rsidP="00F52749">
      <w:pPr>
        <w:pStyle w:val="Body"/>
        <w:numPr>
          <w:ilvl w:val="0"/>
          <w:numId w:val="2"/>
        </w:numPr>
        <w:jc w:val="both"/>
        <w:rPr>
          <w:rFonts w:ascii="Calibri" w:hAnsi="Calibri" w:cs="Calibri"/>
          <w:color w:val="auto"/>
          <w:sz w:val="24"/>
          <w:szCs w:val="24"/>
          <w:lang w:val="en-US"/>
        </w:rPr>
      </w:pPr>
      <w:r>
        <w:rPr>
          <w:rFonts w:ascii="Calibri" w:hAnsi="Calibri" w:cs="Calibri"/>
          <w:b/>
          <w:color w:val="auto"/>
          <w:sz w:val="24"/>
          <w:szCs w:val="24"/>
          <w:lang w:val="en-US"/>
        </w:rPr>
        <w:t>Dr Katrina Lake</w:t>
      </w:r>
      <w:r w:rsidRPr="000F2A34">
        <w:rPr>
          <w:rFonts w:ascii="Calibri" w:hAnsi="Calibri" w:cs="Calibri"/>
          <w:color w:val="auto"/>
          <w:sz w:val="24"/>
          <w:szCs w:val="24"/>
          <w:lang w:val="en-US"/>
        </w:rPr>
        <w:t>,</w:t>
      </w:r>
      <w:r>
        <w:rPr>
          <w:rFonts w:ascii="Calibri" w:hAnsi="Calibri" w:cs="Calibri"/>
          <w:color w:val="auto"/>
          <w:sz w:val="24"/>
          <w:szCs w:val="24"/>
          <w:lang w:val="en-US"/>
        </w:rPr>
        <w:t xml:space="preserve"> </w:t>
      </w:r>
      <w:r w:rsidR="006C44FC">
        <w:rPr>
          <w:rFonts w:ascii="Calibri" w:hAnsi="Calibri" w:cs="Calibri"/>
          <w:color w:val="auto"/>
          <w:sz w:val="24"/>
          <w:szCs w:val="24"/>
          <w:lang w:val="en-US"/>
        </w:rPr>
        <w:t xml:space="preserve">NHS England </w:t>
      </w:r>
      <w:r w:rsidRPr="000F2A34">
        <w:rPr>
          <w:rFonts w:ascii="Calibri" w:hAnsi="Calibri" w:cs="Calibri"/>
          <w:color w:val="auto"/>
          <w:sz w:val="24"/>
          <w:szCs w:val="24"/>
          <w:lang w:val="en-US"/>
        </w:rPr>
        <w:t>South East Clinical Delivery Network</w:t>
      </w:r>
    </w:p>
    <w:p w:rsidR="00677C82" w:rsidRDefault="00677C82" w:rsidP="00F52749">
      <w:pPr>
        <w:pStyle w:val="Body"/>
        <w:numPr>
          <w:ilvl w:val="0"/>
          <w:numId w:val="2"/>
        </w:numPr>
        <w:jc w:val="both"/>
        <w:rPr>
          <w:rFonts w:ascii="Calibri" w:hAnsi="Calibri" w:cs="Calibri"/>
          <w:color w:val="auto"/>
          <w:sz w:val="24"/>
          <w:szCs w:val="24"/>
          <w:lang w:val="en-US"/>
        </w:rPr>
      </w:pPr>
      <w:proofErr w:type="spellStart"/>
      <w:r w:rsidRPr="00266B25">
        <w:rPr>
          <w:rFonts w:ascii="Calibri" w:hAnsi="Calibri" w:cs="Calibri"/>
          <w:b/>
          <w:color w:val="auto"/>
          <w:sz w:val="24"/>
          <w:szCs w:val="24"/>
          <w:lang w:val="en-US"/>
        </w:rPr>
        <w:t>Dr</w:t>
      </w:r>
      <w:proofErr w:type="spellEnd"/>
      <w:r w:rsidRPr="00266B25">
        <w:rPr>
          <w:rFonts w:ascii="Calibri" w:hAnsi="Calibri" w:cs="Calibri"/>
          <w:b/>
          <w:color w:val="auto"/>
          <w:sz w:val="24"/>
          <w:szCs w:val="24"/>
          <w:lang w:val="en-US"/>
        </w:rPr>
        <w:t xml:space="preserve"> </w:t>
      </w:r>
      <w:proofErr w:type="spellStart"/>
      <w:r w:rsidRPr="00266B25">
        <w:rPr>
          <w:rFonts w:ascii="Calibri" w:hAnsi="Calibri" w:cs="Calibri"/>
          <w:b/>
          <w:color w:val="auto"/>
          <w:sz w:val="24"/>
          <w:szCs w:val="24"/>
          <w:lang w:val="en-US"/>
        </w:rPr>
        <w:t>Liat</w:t>
      </w:r>
      <w:proofErr w:type="spellEnd"/>
      <w:r w:rsidRPr="00266B25">
        <w:rPr>
          <w:rFonts w:ascii="Calibri" w:hAnsi="Calibri" w:cs="Calibri"/>
          <w:b/>
          <w:color w:val="auto"/>
          <w:sz w:val="24"/>
          <w:szCs w:val="24"/>
          <w:lang w:val="en-US"/>
        </w:rPr>
        <w:t xml:space="preserve"> </w:t>
      </w:r>
      <w:proofErr w:type="spellStart"/>
      <w:r w:rsidRPr="00266B25">
        <w:rPr>
          <w:rFonts w:ascii="Calibri" w:hAnsi="Calibri" w:cs="Calibri"/>
          <w:b/>
          <w:color w:val="auto"/>
          <w:sz w:val="24"/>
          <w:szCs w:val="24"/>
          <w:lang w:val="en-US"/>
        </w:rPr>
        <w:t>Levita</w:t>
      </w:r>
      <w:proofErr w:type="spellEnd"/>
      <w:r>
        <w:rPr>
          <w:rFonts w:ascii="Calibri" w:hAnsi="Calibri" w:cs="Calibri"/>
          <w:color w:val="auto"/>
          <w:sz w:val="24"/>
          <w:szCs w:val="24"/>
          <w:lang w:val="en-US"/>
        </w:rPr>
        <w:t>, University of Sheffield</w:t>
      </w:r>
    </w:p>
    <w:p w:rsidR="00677C82" w:rsidRDefault="00677C82" w:rsidP="00F52749">
      <w:pPr>
        <w:pStyle w:val="Body"/>
        <w:numPr>
          <w:ilvl w:val="0"/>
          <w:numId w:val="2"/>
        </w:numPr>
        <w:jc w:val="both"/>
        <w:rPr>
          <w:rFonts w:ascii="Calibri" w:hAnsi="Calibri" w:cs="Calibri"/>
          <w:color w:val="auto"/>
          <w:sz w:val="24"/>
          <w:szCs w:val="24"/>
          <w:lang w:val="en-US"/>
        </w:rPr>
      </w:pPr>
      <w:r w:rsidRPr="00266B25">
        <w:rPr>
          <w:rFonts w:ascii="Calibri" w:hAnsi="Calibri" w:cs="Calibri"/>
          <w:b/>
          <w:color w:val="auto"/>
          <w:sz w:val="24"/>
          <w:szCs w:val="24"/>
          <w:lang w:val="en-US"/>
        </w:rPr>
        <w:t>Dr Maria Loades</w:t>
      </w:r>
      <w:r>
        <w:rPr>
          <w:rFonts w:ascii="Calibri" w:hAnsi="Calibri" w:cs="Calibri"/>
          <w:color w:val="auto"/>
          <w:sz w:val="24"/>
          <w:szCs w:val="24"/>
          <w:lang w:val="en-US"/>
        </w:rPr>
        <w:t>, University of Bath</w:t>
      </w:r>
    </w:p>
    <w:p w:rsidR="0058498E" w:rsidRDefault="0058498E" w:rsidP="00F52749">
      <w:pPr>
        <w:pStyle w:val="Body"/>
        <w:numPr>
          <w:ilvl w:val="0"/>
          <w:numId w:val="2"/>
        </w:numPr>
        <w:jc w:val="both"/>
        <w:rPr>
          <w:rFonts w:ascii="Calibri" w:hAnsi="Calibri" w:cs="Calibri"/>
          <w:color w:val="auto"/>
          <w:sz w:val="24"/>
          <w:szCs w:val="24"/>
          <w:lang w:val="en-US"/>
        </w:rPr>
      </w:pPr>
      <w:r>
        <w:rPr>
          <w:rFonts w:ascii="Calibri" w:hAnsi="Calibri" w:cs="Calibri"/>
          <w:b/>
          <w:color w:val="auto"/>
          <w:sz w:val="24"/>
          <w:szCs w:val="24"/>
          <w:lang w:val="en-US"/>
        </w:rPr>
        <w:t xml:space="preserve">Becca Randell, </w:t>
      </w:r>
      <w:r w:rsidRPr="0058498E">
        <w:rPr>
          <w:rFonts w:ascii="Calibri" w:hAnsi="Calibri" w:cs="Calibri"/>
          <w:color w:val="auto"/>
          <w:sz w:val="24"/>
          <w:szCs w:val="24"/>
          <w:lang w:val="en-US"/>
        </w:rPr>
        <w:t>Kent, Surrey &amp; Sussex Academic Health Science Network</w:t>
      </w:r>
      <w:r>
        <w:rPr>
          <w:rFonts w:ascii="Calibri" w:hAnsi="Calibri" w:cs="Calibri"/>
          <w:color w:val="auto"/>
          <w:sz w:val="24"/>
          <w:szCs w:val="24"/>
          <w:lang w:val="en-US"/>
        </w:rPr>
        <w:t xml:space="preserve"> &amp; Applied Research Consortium (KSS-AHSN/KSS-ARC)</w:t>
      </w:r>
    </w:p>
    <w:p w:rsidR="00991DDC" w:rsidRPr="00991DDC" w:rsidRDefault="00991DDC" w:rsidP="00F52749">
      <w:pPr>
        <w:pStyle w:val="Body"/>
        <w:numPr>
          <w:ilvl w:val="0"/>
          <w:numId w:val="2"/>
        </w:numPr>
        <w:jc w:val="both"/>
        <w:rPr>
          <w:rFonts w:ascii="Calibri" w:hAnsi="Calibri" w:cs="Calibri"/>
          <w:color w:val="auto"/>
          <w:sz w:val="24"/>
          <w:szCs w:val="24"/>
          <w:lang w:val="en-US"/>
        </w:rPr>
      </w:pPr>
      <w:r>
        <w:rPr>
          <w:rFonts w:ascii="Calibri" w:hAnsi="Calibri" w:cs="Calibri"/>
          <w:b/>
          <w:color w:val="auto"/>
          <w:sz w:val="24"/>
          <w:szCs w:val="24"/>
          <w:lang w:val="en-US"/>
        </w:rPr>
        <w:t>Dr Lydia Turner</w:t>
      </w:r>
      <w:r w:rsidRPr="00991DDC">
        <w:rPr>
          <w:rFonts w:ascii="Calibri" w:hAnsi="Calibri" w:cs="Calibri"/>
          <w:color w:val="auto"/>
          <w:sz w:val="24"/>
          <w:szCs w:val="24"/>
          <w:lang w:val="en-US"/>
        </w:rPr>
        <w:t>, University of Sussex</w:t>
      </w:r>
    </w:p>
    <w:p w:rsidR="00205DC8" w:rsidRPr="0058498E" w:rsidRDefault="00205DC8" w:rsidP="00F52749">
      <w:pPr>
        <w:pStyle w:val="Body"/>
        <w:numPr>
          <w:ilvl w:val="0"/>
          <w:numId w:val="2"/>
        </w:numPr>
        <w:jc w:val="both"/>
        <w:rPr>
          <w:rFonts w:ascii="Calibri" w:hAnsi="Calibri" w:cs="Calibri"/>
          <w:color w:val="auto"/>
          <w:sz w:val="24"/>
          <w:szCs w:val="24"/>
          <w:lang w:val="en-US"/>
        </w:rPr>
      </w:pPr>
      <w:proofErr w:type="spellStart"/>
      <w:r>
        <w:rPr>
          <w:rFonts w:ascii="Calibri" w:hAnsi="Calibri" w:cs="Calibri"/>
          <w:b/>
          <w:color w:val="auto"/>
          <w:sz w:val="24"/>
          <w:szCs w:val="24"/>
          <w:lang w:val="en-US"/>
        </w:rPr>
        <w:t>Xiaowei</w:t>
      </w:r>
      <w:proofErr w:type="spellEnd"/>
      <w:r>
        <w:rPr>
          <w:rFonts w:ascii="Calibri" w:hAnsi="Calibri" w:cs="Calibri"/>
          <w:b/>
          <w:color w:val="auto"/>
          <w:sz w:val="24"/>
          <w:szCs w:val="24"/>
          <w:lang w:val="en-US"/>
        </w:rPr>
        <w:t xml:space="preserve"> Xu</w:t>
      </w:r>
      <w:r w:rsidRPr="00205DC8">
        <w:rPr>
          <w:rFonts w:ascii="Calibri" w:hAnsi="Calibri" w:cs="Calibri"/>
          <w:color w:val="auto"/>
          <w:sz w:val="24"/>
          <w:szCs w:val="24"/>
          <w:lang w:val="en-US"/>
        </w:rPr>
        <w:t>, Institute for Fiscal Studies</w:t>
      </w:r>
    </w:p>
    <w:p w:rsidR="0058498E" w:rsidRDefault="0058498E">
      <w:pPr>
        <w:rPr>
          <w:rFonts w:ascii="Calibri" w:eastAsia="Helvetica Neue" w:hAnsi="Calibri" w:cs="Calibri"/>
          <w:sz w:val="24"/>
          <w:szCs w:val="24"/>
          <w:bdr w:val="nil"/>
          <w:lang w:val="en-US" w:eastAsia="en-GB"/>
          <w14:textOutline w14:w="0" w14:cap="flat" w14:cmpd="sng" w14:algn="ctr">
            <w14:noFill/>
            <w14:prstDash w14:val="solid"/>
            <w14:bevel/>
          </w14:textOutline>
        </w:rPr>
      </w:pPr>
      <w:r>
        <w:rPr>
          <w:rFonts w:ascii="Calibri" w:hAnsi="Calibri" w:cs="Calibri"/>
          <w:sz w:val="24"/>
          <w:szCs w:val="24"/>
          <w:lang w:val="en-US"/>
        </w:rPr>
        <w:br w:type="page"/>
      </w:r>
    </w:p>
    <w:p w:rsidR="00266B25" w:rsidRDefault="0058498E" w:rsidP="000510A6">
      <w:pPr>
        <w:pStyle w:val="Body"/>
        <w:rPr>
          <w:rFonts w:ascii="Calibri" w:hAnsi="Calibri" w:cs="Calibri"/>
          <w:b/>
          <w:color w:val="1F497D" w:themeColor="text2"/>
          <w:sz w:val="32"/>
          <w:szCs w:val="32"/>
          <w:lang w:val="en-US"/>
        </w:rPr>
      </w:pPr>
      <w:r w:rsidRPr="0058498E">
        <w:rPr>
          <w:rFonts w:ascii="Calibri" w:hAnsi="Calibri" w:cs="Calibri"/>
          <w:b/>
          <w:color w:val="1F497D" w:themeColor="text2"/>
          <w:sz w:val="32"/>
          <w:szCs w:val="32"/>
          <w:lang w:val="en-US"/>
        </w:rPr>
        <w:lastRenderedPageBreak/>
        <w:t>References</w:t>
      </w:r>
    </w:p>
    <w:p w:rsidR="00A75B62" w:rsidRDefault="00A75B62" w:rsidP="00D31294">
      <w:pPr>
        <w:ind w:left="720" w:hanging="720"/>
      </w:pPr>
      <w:r w:rsidRPr="005D7F90">
        <w:t xml:space="preserve">Agarwal, N., </w:t>
      </w:r>
      <w:proofErr w:type="spellStart"/>
      <w:r w:rsidRPr="005D7F90">
        <w:t>Harikar</w:t>
      </w:r>
      <w:proofErr w:type="spellEnd"/>
      <w:r w:rsidRPr="005D7F90">
        <w:t xml:space="preserve">, M. M., Shukla, R., &amp; Bajpai, A. (2020). Perceived </w:t>
      </w:r>
      <w:r>
        <w:t>s</w:t>
      </w:r>
      <w:r w:rsidRPr="005D7F90">
        <w:t xml:space="preserve">tress </w:t>
      </w:r>
      <w:r>
        <w:t>a</w:t>
      </w:r>
      <w:r w:rsidRPr="005D7F90">
        <w:t xml:space="preserve">mong </w:t>
      </w:r>
      <w:proofErr w:type="spellStart"/>
      <w:r>
        <w:t>i</w:t>
      </w:r>
      <w:r w:rsidRPr="005D7F90">
        <w:t>ndian</w:t>
      </w:r>
      <w:proofErr w:type="spellEnd"/>
      <w:r w:rsidRPr="005D7F90">
        <w:t xml:space="preserve"> </w:t>
      </w:r>
      <w:r>
        <w:t>c</w:t>
      </w:r>
      <w:r w:rsidRPr="005D7F90">
        <w:t xml:space="preserve">hildren </w:t>
      </w:r>
      <w:r>
        <w:t>a</w:t>
      </w:r>
      <w:r w:rsidRPr="005D7F90">
        <w:t xml:space="preserve">nd </w:t>
      </w:r>
      <w:r>
        <w:t>y</w:t>
      </w:r>
      <w:r w:rsidRPr="005D7F90">
        <w:t xml:space="preserve">oung </w:t>
      </w:r>
      <w:r>
        <w:t>a</w:t>
      </w:r>
      <w:r w:rsidRPr="005D7F90">
        <w:t xml:space="preserve">dults </w:t>
      </w:r>
      <w:r>
        <w:t>l</w:t>
      </w:r>
      <w:r w:rsidRPr="005D7F90">
        <w:t xml:space="preserve">iving </w:t>
      </w:r>
      <w:r>
        <w:t>w</w:t>
      </w:r>
      <w:r w:rsidRPr="005D7F90">
        <w:t xml:space="preserve">ith </w:t>
      </w:r>
      <w:r>
        <w:t>t</w:t>
      </w:r>
      <w:r w:rsidRPr="005D7F90">
        <w:t xml:space="preserve">ype 1 </w:t>
      </w:r>
      <w:r>
        <w:t>d</w:t>
      </w:r>
      <w:r w:rsidRPr="005D7F90">
        <w:t xml:space="preserve">iabetes </w:t>
      </w:r>
      <w:r>
        <w:t>d</w:t>
      </w:r>
      <w:r w:rsidRPr="005D7F90">
        <w:t xml:space="preserve">uring the COVID-19 </w:t>
      </w:r>
      <w:r>
        <w:t>o</w:t>
      </w:r>
      <w:r w:rsidRPr="005D7F90">
        <w:t xml:space="preserve">utbreak. </w:t>
      </w:r>
      <w:hyperlink r:id="rId20" w:history="1">
        <w:r w:rsidRPr="00D31294">
          <w:rPr>
            <w:rStyle w:val="Hyperlink"/>
            <w:color w:val="4F81BD" w:themeColor="accent1"/>
          </w:rPr>
          <w:t>https://doi.org/10.21203/rs.3.rs-33172/v1</w:t>
        </w:r>
      </w:hyperlink>
      <w:r w:rsidRPr="00D31294">
        <w:rPr>
          <w:color w:val="4F81BD" w:themeColor="accent1"/>
        </w:rPr>
        <w:t xml:space="preserve"> </w:t>
      </w:r>
    </w:p>
    <w:p w:rsidR="00CE02B9" w:rsidRDefault="00CE02B9" w:rsidP="00CE02B9">
      <w:pPr>
        <w:ind w:left="720" w:hanging="720"/>
      </w:pPr>
      <w:proofErr w:type="spellStart"/>
      <w:r w:rsidRPr="00F755A4">
        <w:t>Alisic</w:t>
      </w:r>
      <w:proofErr w:type="spellEnd"/>
      <w:r w:rsidRPr="00F755A4">
        <w:t>, E</w:t>
      </w:r>
      <w:r>
        <w:t>.</w:t>
      </w:r>
      <w:r w:rsidRPr="00F755A4">
        <w:t xml:space="preserve">, </w:t>
      </w:r>
      <w:proofErr w:type="spellStart"/>
      <w:r w:rsidRPr="00F755A4">
        <w:t>Zalta</w:t>
      </w:r>
      <w:proofErr w:type="spellEnd"/>
      <w:r w:rsidRPr="00F755A4">
        <w:t>, A</w:t>
      </w:r>
      <w:r>
        <w:t xml:space="preserve">. </w:t>
      </w:r>
      <w:r w:rsidRPr="00F755A4">
        <w:t>K., van Wesel, F</w:t>
      </w:r>
      <w:r>
        <w:t>.</w:t>
      </w:r>
      <w:r w:rsidRPr="00F755A4">
        <w:t xml:space="preserve">, Larsen, </w:t>
      </w:r>
      <w:r>
        <w:t>S.</w:t>
      </w:r>
      <w:r w:rsidRPr="00F755A4">
        <w:t xml:space="preserve"> E., </w:t>
      </w:r>
      <w:proofErr w:type="spellStart"/>
      <w:r w:rsidRPr="00F755A4">
        <w:t>Hafstad</w:t>
      </w:r>
      <w:proofErr w:type="spellEnd"/>
      <w:r w:rsidRPr="00F755A4">
        <w:t>, G</w:t>
      </w:r>
      <w:r>
        <w:t>.</w:t>
      </w:r>
      <w:r w:rsidRPr="00F755A4">
        <w:t xml:space="preserve"> S., </w:t>
      </w:r>
      <w:proofErr w:type="spellStart"/>
      <w:r w:rsidRPr="00F755A4">
        <w:t>Hassanpour</w:t>
      </w:r>
      <w:proofErr w:type="spellEnd"/>
      <w:r w:rsidRPr="00F755A4">
        <w:t>, K</w:t>
      </w:r>
      <w:r>
        <w:t>.</w:t>
      </w:r>
      <w:r w:rsidRPr="00F755A4">
        <w:t xml:space="preserve">, &amp; </w:t>
      </w:r>
      <w:proofErr w:type="spellStart"/>
      <w:r w:rsidRPr="00F755A4">
        <w:t>Smid</w:t>
      </w:r>
      <w:proofErr w:type="spellEnd"/>
      <w:r w:rsidRPr="00F755A4">
        <w:t xml:space="preserve">, </w:t>
      </w:r>
      <w:r>
        <w:t>G.</w:t>
      </w:r>
      <w:r w:rsidRPr="00F755A4">
        <w:t xml:space="preserve"> E. (2014). Rates of post-traumatic stress disorder in trauma-exposed children and adolescents: meta-analysis. </w:t>
      </w:r>
      <w:r w:rsidRPr="0093700C">
        <w:rPr>
          <w:i/>
          <w:iCs/>
        </w:rPr>
        <w:t>The</w:t>
      </w:r>
      <w:r>
        <w:t xml:space="preserve"> </w:t>
      </w:r>
      <w:r w:rsidRPr="0093700C">
        <w:rPr>
          <w:i/>
          <w:iCs/>
        </w:rPr>
        <w:t>British Journal of Psychiatry</w:t>
      </w:r>
      <w:r w:rsidRPr="00F755A4">
        <w:t xml:space="preserve">, </w:t>
      </w:r>
      <w:r w:rsidRPr="0093700C">
        <w:rPr>
          <w:i/>
          <w:iCs/>
        </w:rPr>
        <w:t>204</w:t>
      </w:r>
      <w:r w:rsidRPr="00F755A4">
        <w:t xml:space="preserve">(5), 335-340. </w:t>
      </w:r>
      <w:hyperlink r:id="rId21" w:history="1">
        <w:r w:rsidRPr="00CE02B9">
          <w:rPr>
            <w:rStyle w:val="Hyperlink"/>
            <w:color w:val="4F81BD" w:themeColor="accent1"/>
          </w:rPr>
          <w:t>http://doi.org/10.1192/bjp.bp.113.131227</w:t>
        </w:r>
      </w:hyperlink>
      <w:r>
        <w:rPr>
          <w:rStyle w:val="Hyperlink"/>
        </w:rPr>
        <w:t xml:space="preserve"> </w:t>
      </w:r>
      <w:r>
        <w:t xml:space="preserve"> </w:t>
      </w:r>
    </w:p>
    <w:p w:rsidR="00D31294" w:rsidRDefault="00D31294" w:rsidP="00D31294">
      <w:pPr>
        <w:ind w:left="720" w:hanging="720"/>
      </w:pPr>
      <w:r>
        <w:t xml:space="preserve">Allwood, L. &amp; Bell, A. (2020). </w:t>
      </w:r>
      <w:r w:rsidRPr="00033CBA">
        <w:rPr>
          <w:i/>
          <w:iCs/>
        </w:rPr>
        <w:t>Covid-19: understanding inequalities in mental health during the pandemic.</w:t>
      </w:r>
      <w:r>
        <w:t xml:space="preserve"> </w:t>
      </w:r>
      <w:r w:rsidRPr="00033CBA">
        <w:t>Centre for Mental Health</w:t>
      </w:r>
      <w:r w:rsidRPr="00154063">
        <w:rPr>
          <w:i/>
          <w:iCs/>
        </w:rPr>
        <w:t>.</w:t>
      </w:r>
      <w:r>
        <w:t xml:space="preserve"> Retrieved from: </w:t>
      </w:r>
      <w:hyperlink r:id="rId22" w:history="1">
        <w:r w:rsidRPr="00D31294">
          <w:rPr>
            <w:rStyle w:val="Hyperlink"/>
            <w:color w:val="4F81BD" w:themeColor="accent1"/>
          </w:rPr>
          <w:t>https://www.centreformentalhealth.org.uk/sites/default/files/2020-06/CentreforMentalHealth_CovidInequalities_0.pdf</w:t>
        </w:r>
      </w:hyperlink>
      <w:r w:rsidRPr="00D31294">
        <w:rPr>
          <w:color w:val="4F81BD" w:themeColor="accent1"/>
        </w:rPr>
        <w:t xml:space="preserve"> </w:t>
      </w:r>
    </w:p>
    <w:p w:rsidR="00CE02B9" w:rsidRDefault="00CE02B9" w:rsidP="00CE02B9">
      <w:pPr>
        <w:ind w:left="720" w:hanging="720"/>
      </w:pPr>
      <w:r w:rsidRPr="00591E03">
        <w:t>Applied Research Collaboration: Kent Surrey Sussex (ARC-KSS).</w:t>
      </w:r>
      <w:r>
        <w:t xml:space="preserve"> (2020). </w:t>
      </w:r>
      <w:r w:rsidRPr="00155EEA">
        <w:rPr>
          <w:i/>
          <w:iCs/>
        </w:rPr>
        <w:t xml:space="preserve">Feedback on </w:t>
      </w:r>
      <w:r>
        <w:rPr>
          <w:i/>
          <w:iCs/>
        </w:rPr>
        <w:t>c</w:t>
      </w:r>
      <w:r w:rsidRPr="00155EEA">
        <w:rPr>
          <w:i/>
          <w:iCs/>
        </w:rPr>
        <w:t xml:space="preserve">hallenges to </w:t>
      </w:r>
      <w:r>
        <w:rPr>
          <w:i/>
          <w:iCs/>
        </w:rPr>
        <w:t>s</w:t>
      </w:r>
      <w:r w:rsidRPr="00155EEA">
        <w:rPr>
          <w:i/>
          <w:iCs/>
        </w:rPr>
        <w:t xml:space="preserve">ervices across Sussex STP </w:t>
      </w:r>
      <w:r>
        <w:rPr>
          <w:i/>
          <w:iCs/>
        </w:rPr>
        <w:t>a</w:t>
      </w:r>
      <w:r w:rsidRPr="00155EEA">
        <w:rPr>
          <w:i/>
          <w:iCs/>
        </w:rPr>
        <w:t>mid Covid19: High-level thematic analysis (Updated Report May 2020).</w:t>
      </w:r>
      <w:r w:rsidRPr="00155EEA">
        <w:t xml:space="preserve"> </w:t>
      </w:r>
      <w:r>
        <w:t>[Word document].</w:t>
      </w:r>
    </w:p>
    <w:p w:rsidR="00D31294" w:rsidRDefault="00D31294" w:rsidP="00D31294">
      <w:pPr>
        <w:ind w:left="720" w:hanging="720"/>
      </w:pPr>
      <w:r>
        <w:t xml:space="preserve">Association of Directors of Children’s Services Ltd. (2020). </w:t>
      </w:r>
      <w:r w:rsidRPr="001E04EF">
        <w:rPr>
          <w:i/>
          <w:iCs/>
        </w:rPr>
        <w:t>ADCS Discussion Paper: Building a country that works for all children post COVID-19</w:t>
      </w:r>
      <w:r>
        <w:t xml:space="preserve">. Retrieved from: </w:t>
      </w:r>
      <w:hyperlink r:id="rId23" w:history="1">
        <w:r w:rsidRPr="00D31294">
          <w:rPr>
            <w:rStyle w:val="Hyperlink"/>
            <w:color w:val="4F81BD" w:themeColor="accent1"/>
          </w:rPr>
          <w:t>https://adcs.org.uk/assets/documentation/ADCS_Building_a_country_that_works_for_all_children_post_Covid-19.pdf</w:t>
        </w:r>
      </w:hyperlink>
      <w:r w:rsidRPr="00D31294">
        <w:rPr>
          <w:color w:val="4F81BD" w:themeColor="accent1"/>
        </w:rPr>
        <w:t xml:space="preserve"> </w:t>
      </w:r>
    </w:p>
    <w:p w:rsidR="00D31294" w:rsidRDefault="00D31294" w:rsidP="00D31294">
      <w:pPr>
        <w:ind w:left="720" w:hanging="720"/>
      </w:pPr>
      <w:r w:rsidRPr="00A16BCC">
        <w:t>Banks, J. &amp; Xu, X. (2020).</w:t>
      </w:r>
      <w:r>
        <w:t xml:space="preserve"> </w:t>
      </w:r>
      <w:r w:rsidRPr="00033CBA">
        <w:rPr>
          <w:i/>
          <w:iCs/>
        </w:rPr>
        <w:t>The mental health effects of the first two months of lockdown and social distancing during the Covid-19 pandemic in the UK.</w:t>
      </w:r>
      <w:r>
        <w:t xml:space="preserve"> </w:t>
      </w:r>
      <w:r w:rsidRPr="00033CBA">
        <w:t xml:space="preserve">London: Institute for Fiscal Studies. </w:t>
      </w:r>
      <w:hyperlink r:id="rId24" w:history="1">
        <w:r w:rsidRPr="00D31294">
          <w:rPr>
            <w:rStyle w:val="Hyperlink"/>
            <w:color w:val="4F81BD" w:themeColor="accent1"/>
          </w:rPr>
          <w:t>https://doi.org/10.1920/wp.ifs.2020.1620</w:t>
        </w:r>
      </w:hyperlink>
      <w:r w:rsidRPr="00D31294">
        <w:rPr>
          <w:color w:val="4F81BD" w:themeColor="accent1"/>
        </w:rPr>
        <w:t xml:space="preserve"> </w:t>
      </w:r>
    </w:p>
    <w:p w:rsidR="00D31294" w:rsidRDefault="00D31294" w:rsidP="00D31294">
      <w:pPr>
        <w:ind w:left="720" w:hanging="720"/>
      </w:pPr>
      <w:r w:rsidRPr="00FF3B7F">
        <w:t xml:space="preserve">Barker, M. M., Beresford, B., Bland, M., &amp; Fraser, L. K. (2019). Prevalence and incidence of anxiety and depression among children, adolescents, and young adults with life-limiting conditions: a systematic review and meta-analysis. </w:t>
      </w:r>
      <w:r w:rsidRPr="00B8569D">
        <w:rPr>
          <w:i/>
          <w:iCs/>
        </w:rPr>
        <w:t xml:space="preserve">JAMA </w:t>
      </w:r>
      <w:proofErr w:type="spellStart"/>
      <w:r w:rsidRPr="00B8569D">
        <w:rPr>
          <w:i/>
          <w:iCs/>
        </w:rPr>
        <w:t>pediatrics</w:t>
      </w:r>
      <w:proofErr w:type="spellEnd"/>
      <w:r w:rsidRPr="00FF3B7F">
        <w:t xml:space="preserve">, </w:t>
      </w:r>
      <w:r w:rsidRPr="00B8569D">
        <w:rPr>
          <w:i/>
          <w:iCs/>
        </w:rPr>
        <w:t>173</w:t>
      </w:r>
      <w:r w:rsidRPr="00FF3B7F">
        <w:t>(9), 835-844.</w:t>
      </w:r>
      <w:r>
        <w:t xml:space="preserve"> </w:t>
      </w:r>
      <w:hyperlink r:id="rId25" w:history="1">
        <w:r w:rsidRPr="00D31294">
          <w:rPr>
            <w:rStyle w:val="Hyperlink"/>
            <w:color w:val="4F81BD" w:themeColor="accent1"/>
          </w:rPr>
          <w:t>https://doi.org/10.1001/jamapediatrics.2019.1712</w:t>
        </w:r>
      </w:hyperlink>
      <w:r w:rsidRPr="00D31294">
        <w:rPr>
          <w:color w:val="4F81BD" w:themeColor="accent1"/>
        </w:rPr>
        <w:t xml:space="preserve"> </w:t>
      </w:r>
    </w:p>
    <w:p w:rsidR="00D31294" w:rsidRDefault="00D31294" w:rsidP="00D31294">
      <w:pPr>
        <w:ind w:left="720" w:hanging="720"/>
      </w:pPr>
      <w:proofErr w:type="spellStart"/>
      <w:r w:rsidRPr="00C04DE6">
        <w:t>Boelen</w:t>
      </w:r>
      <w:proofErr w:type="spellEnd"/>
      <w:r w:rsidRPr="00C04DE6">
        <w:t xml:space="preserve"> P</w:t>
      </w:r>
      <w:r>
        <w:t xml:space="preserve">. </w:t>
      </w:r>
      <w:r w:rsidRPr="00C04DE6">
        <w:t>A</w:t>
      </w:r>
      <w:r>
        <w:t>.</w:t>
      </w:r>
      <w:r w:rsidRPr="00C04DE6">
        <w:t xml:space="preserve">, </w:t>
      </w:r>
      <w:proofErr w:type="spellStart"/>
      <w:r w:rsidRPr="00C04DE6">
        <w:t>Spuij</w:t>
      </w:r>
      <w:proofErr w:type="spellEnd"/>
      <w:r>
        <w:t>,</w:t>
      </w:r>
      <w:r w:rsidRPr="00C04DE6">
        <w:t xml:space="preserve"> M</w:t>
      </w:r>
      <w:r>
        <w:t>.</w:t>
      </w:r>
      <w:r w:rsidRPr="00C04DE6">
        <w:t xml:space="preserve">, </w:t>
      </w:r>
      <w:r>
        <w:t xml:space="preserve">&amp; </w:t>
      </w:r>
      <w:proofErr w:type="spellStart"/>
      <w:r w:rsidRPr="00C04DE6">
        <w:t>Lenferink</w:t>
      </w:r>
      <w:proofErr w:type="spellEnd"/>
      <w:r>
        <w:t>, L. I</w:t>
      </w:r>
      <w:r w:rsidRPr="00C04DE6">
        <w:t xml:space="preserve">. </w:t>
      </w:r>
      <w:r>
        <w:t xml:space="preserve">(2019). </w:t>
      </w:r>
      <w:r w:rsidRPr="00C04DE6">
        <w:t xml:space="preserve">Comparison of DSM-5 criteria for persistent complex bereavement disorder and ICD-11 criteria for prolonged grief disorder in help-seeking bereaved children. </w:t>
      </w:r>
      <w:r w:rsidRPr="00680417">
        <w:rPr>
          <w:i/>
          <w:iCs/>
        </w:rPr>
        <w:t>Journal of Affective Disorders, 250</w:t>
      </w:r>
      <w:r>
        <w:t xml:space="preserve">, </w:t>
      </w:r>
      <w:r w:rsidRPr="006316F9">
        <w:t xml:space="preserve">71-78. </w:t>
      </w:r>
      <w:hyperlink r:id="rId26" w:history="1">
        <w:r w:rsidRPr="00D31294">
          <w:rPr>
            <w:rStyle w:val="Hyperlink"/>
            <w:color w:val="4F81BD" w:themeColor="accent1"/>
          </w:rPr>
          <w:t>https://doi.org/10.1016/j.jad.2019.02.046</w:t>
        </w:r>
      </w:hyperlink>
      <w:r w:rsidRPr="00D31294">
        <w:rPr>
          <w:color w:val="4F81BD" w:themeColor="accent1"/>
        </w:rPr>
        <w:t xml:space="preserve"> </w:t>
      </w:r>
    </w:p>
    <w:p w:rsidR="00D31294" w:rsidRDefault="00D31294" w:rsidP="00D31294">
      <w:pPr>
        <w:ind w:left="720" w:hanging="720"/>
      </w:pPr>
      <w:r w:rsidRPr="00A16BCC">
        <w:t xml:space="preserve">Chen, F., Zheng, D., Liu, J., Gong, Y., Guan, Z., &amp; Lou, D. (2020). Depression and anxiety among adolescents during COVID-19: A cross-sectional study. </w:t>
      </w:r>
      <w:r w:rsidRPr="00A16BCC">
        <w:rPr>
          <w:i/>
          <w:iCs/>
        </w:rPr>
        <w:t xml:space="preserve">Brain, </w:t>
      </w:r>
      <w:proofErr w:type="spellStart"/>
      <w:r w:rsidRPr="00A16BCC">
        <w:rPr>
          <w:i/>
          <w:iCs/>
        </w:rPr>
        <w:t>Behavior</w:t>
      </w:r>
      <w:proofErr w:type="spellEnd"/>
      <w:r w:rsidRPr="00A16BCC">
        <w:rPr>
          <w:i/>
          <w:iCs/>
        </w:rPr>
        <w:t>, and Immunity</w:t>
      </w:r>
      <w:r>
        <w:rPr>
          <w:i/>
          <w:iCs/>
        </w:rPr>
        <w:t xml:space="preserve">, </w:t>
      </w:r>
      <w:r w:rsidRPr="00A16BCC">
        <w:t>S0889-1591(20)30891-6. Advance online publication.</w:t>
      </w:r>
      <w:r w:rsidRPr="00A16BCC">
        <w:rPr>
          <w:i/>
          <w:iCs/>
        </w:rPr>
        <w:t xml:space="preserve"> </w:t>
      </w:r>
      <w:hyperlink r:id="rId27" w:history="1">
        <w:r w:rsidRPr="00D31294">
          <w:rPr>
            <w:rStyle w:val="Hyperlink"/>
            <w:color w:val="4F81BD" w:themeColor="accent1"/>
          </w:rPr>
          <w:t>https://doi.org/10.1016/j.bbi.2020.05.061</w:t>
        </w:r>
      </w:hyperlink>
      <w:r w:rsidRPr="00D31294">
        <w:rPr>
          <w:color w:val="4F81BD" w:themeColor="accent1"/>
        </w:rPr>
        <w:t xml:space="preserve"> </w:t>
      </w:r>
    </w:p>
    <w:p w:rsidR="00CE02B9" w:rsidRDefault="00CE02B9" w:rsidP="00CE02B9">
      <w:pPr>
        <w:ind w:left="720" w:hanging="720"/>
        <w:rPr>
          <w:color w:val="4F81BD" w:themeColor="accent1"/>
        </w:rPr>
      </w:pPr>
      <w:r>
        <w:t xml:space="preserve">Children’s </w:t>
      </w:r>
      <w:r w:rsidRPr="0024061E">
        <w:t>Commissioner. (n.d.).</w:t>
      </w:r>
      <w:r>
        <w:t xml:space="preserve"> </w:t>
      </w:r>
      <w:r w:rsidRPr="00AC0808">
        <w:rPr>
          <w:i/>
          <w:iCs/>
        </w:rPr>
        <w:t>Childhood vulnerability in numbers</w:t>
      </w:r>
      <w:r>
        <w:rPr>
          <w:i/>
          <w:iCs/>
        </w:rPr>
        <w:t xml:space="preserve">. </w:t>
      </w:r>
      <w:r w:rsidRPr="00AC0808">
        <w:t xml:space="preserve">Retrieved from: </w:t>
      </w:r>
      <w:hyperlink r:id="rId28" w:history="1">
        <w:r w:rsidRPr="00CE02B9">
          <w:rPr>
            <w:rStyle w:val="Hyperlink"/>
            <w:color w:val="4F81BD" w:themeColor="accent1"/>
          </w:rPr>
          <w:t>https://www.childrenscommissioner.gov.uk/vulnerability-in-numbers/</w:t>
        </w:r>
      </w:hyperlink>
      <w:r w:rsidRPr="00CE02B9">
        <w:rPr>
          <w:color w:val="4F81BD" w:themeColor="accent1"/>
        </w:rPr>
        <w:t xml:space="preserve"> </w:t>
      </w:r>
    </w:p>
    <w:p w:rsidR="00D31294" w:rsidRDefault="00D31294" w:rsidP="00D31294">
      <w:pPr>
        <w:ind w:left="720" w:hanging="720"/>
        <w:rPr>
          <w:color w:val="4F81BD" w:themeColor="accent1"/>
        </w:rPr>
      </w:pPr>
      <w:r>
        <w:t xml:space="preserve">Children’s Commissioner for Wales. (2020). </w:t>
      </w:r>
      <w:r w:rsidRPr="00224693">
        <w:rPr>
          <w:i/>
          <w:iCs/>
        </w:rPr>
        <w:t>Coronavirus and me</w:t>
      </w:r>
      <w:r>
        <w:t xml:space="preserve">. Retrieved from: </w:t>
      </w:r>
      <w:hyperlink r:id="rId29" w:history="1">
        <w:r w:rsidRPr="00D31294">
          <w:rPr>
            <w:rStyle w:val="Hyperlink"/>
            <w:color w:val="4F81BD" w:themeColor="accent1"/>
          </w:rPr>
          <w:t>https://www.childcomwales.org.uk/wp-content/uploads/2020/06/FINAL_formattedCVRep_EN.pdf</w:t>
        </w:r>
      </w:hyperlink>
      <w:r w:rsidRPr="00D31294">
        <w:rPr>
          <w:color w:val="4F81BD" w:themeColor="accent1"/>
        </w:rPr>
        <w:t xml:space="preserve"> </w:t>
      </w:r>
    </w:p>
    <w:p w:rsidR="00D31294" w:rsidRDefault="00D31294" w:rsidP="00D31294">
      <w:pPr>
        <w:ind w:left="720" w:hanging="720"/>
      </w:pPr>
      <w:r>
        <w:lastRenderedPageBreak/>
        <w:t xml:space="preserve">Children’s Parliament. (2020). </w:t>
      </w:r>
      <w:r w:rsidRPr="0025172D">
        <w:rPr>
          <w:i/>
          <w:iCs/>
        </w:rPr>
        <w:t>How are you doing? Survey Report: A report on Children’s Parliament national wellbeing survey for children.</w:t>
      </w:r>
      <w:r>
        <w:t xml:space="preserve"> Retrieved from: </w:t>
      </w:r>
      <w:hyperlink r:id="rId30" w:history="1">
        <w:r w:rsidRPr="00D31294">
          <w:rPr>
            <w:rStyle w:val="Hyperlink"/>
            <w:color w:val="4F81BD" w:themeColor="accent1"/>
          </w:rPr>
          <w:t>https://www.childrensparliament.org.uk/wp-content/uploads/How_are_you_doing_Results_April_May_2020_Childrens_Parliament-Updated.pdf</w:t>
        </w:r>
      </w:hyperlink>
      <w:r w:rsidRPr="00D31294">
        <w:rPr>
          <w:color w:val="4F81BD" w:themeColor="accent1"/>
        </w:rPr>
        <w:t xml:space="preserve"> </w:t>
      </w:r>
    </w:p>
    <w:p w:rsidR="00D31294" w:rsidRDefault="00D31294" w:rsidP="00D31294">
      <w:pPr>
        <w:ind w:left="720" w:hanging="720"/>
      </w:pPr>
      <w:r>
        <w:t xml:space="preserve">Crosby, L., McCloud, T., Hudson, L., Nicholls, D., </w:t>
      </w:r>
      <w:proofErr w:type="spellStart"/>
      <w:r>
        <w:t>Stavola</w:t>
      </w:r>
      <w:proofErr w:type="spellEnd"/>
      <w:r>
        <w:t xml:space="preserve">, B. D., Fowler, D., Viner, R., &amp; </w:t>
      </w:r>
      <w:proofErr w:type="spellStart"/>
      <w:r>
        <w:t>Patalay</w:t>
      </w:r>
      <w:proofErr w:type="spellEnd"/>
      <w:r>
        <w:t xml:space="preserve">, P. (2020). </w:t>
      </w:r>
      <w:r w:rsidRPr="00033CBA">
        <w:rPr>
          <w:i/>
          <w:iCs/>
        </w:rPr>
        <w:t>You-COPE: Disruptions experienced by young people aged 16-24 during first months of the COVID-19 lockdown.</w:t>
      </w:r>
      <w:r>
        <w:t xml:space="preserve"> </w:t>
      </w:r>
      <w:r w:rsidRPr="00033CBA">
        <w:t>You-COPE study</w:t>
      </w:r>
      <w:r w:rsidRPr="00154063">
        <w:rPr>
          <w:i/>
          <w:iCs/>
        </w:rPr>
        <w:t>.</w:t>
      </w:r>
      <w:r>
        <w:t xml:space="preserve"> Retrieved from: </w:t>
      </w:r>
      <w:hyperlink r:id="rId31" w:history="1">
        <w:r w:rsidRPr="00D31294">
          <w:rPr>
            <w:rStyle w:val="Hyperlink"/>
            <w:color w:val="4F81BD" w:themeColor="accent1"/>
          </w:rPr>
          <w:t>https://www.ucl.ac.uk/child-health/sites/child-health/files/ppp-youcope-briefing-disruptions_2020-06-23.pdf</w:t>
        </w:r>
      </w:hyperlink>
      <w:r w:rsidRPr="00D31294">
        <w:rPr>
          <w:color w:val="4F81BD" w:themeColor="accent1"/>
        </w:rPr>
        <w:t xml:space="preserve"> </w:t>
      </w:r>
    </w:p>
    <w:p w:rsidR="00D31294" w:rsidRPr="00D31294" w:rsidRDefault="00D31294" w:rsidP="00D31294">
      <w:pPr>
        <w:ind w:left="720" w:hanging="720"/>
      </w:pPr>
      <w:r w:rsidRPr="002362EE">
        <w:t xml:space="preserve">Darlington, A. S., Morgan, J. E., </w:t>
      </w:r>
      <w:proofErr w:type="spellStart"/>
      <w:r w:rsidRPr="002362EE">
        <w:t>Wagland</w:t>
      </w:r>
      <w:proofErr w:type="spellEnd"/>
      <w:r w:rsidRPr="002362EE">
        <w:t xml:space="preserve">, R., Sodergren, S., </w:t>
      </w:r>
      <w:proofErr w:type="spellStart"/>
      <w:r w:rsidRPr="002362EE">
        <w:t>Culliford</w:t>
      </w:r>
      <w:proofErr w:type="spellEnd"/>
      <w:r w:rsidRPr="002362EE">
        <w:t xml:space="preserve">, D., Gamble, A., &amp; Phillips, B. (2020). COVID-19 and children with cancer: Parents' experiences, anxieties, and support needs. </w:t>
      </w:r>
      <w:proofErr w:type="spellStart"/>
      <w:r>
        <w:rPr>
          <w:i/>
          <w:iCs/>
        </w:rPr>
        <w:t>m</w:t>
      </w:r>
      <w:r w:rsidRPr="002362EE">
        <w:rPr>
          <w:i/>
          <w:iCs/>
        </w:rPr>
        <w:t>edRxiv</w:t>
      </w:r>
      <w:proofErr w:type="spellEnd"/>
      <w:r w:rsidRPr="002362EE">
        <w:rPr>
          <w:i/>
          <w:iCs/>
        </w:rPr>
        <w:t>.</w:t>
      </w:r>
      <w:r w:rsidRPr="002362EE">
        <w:t xml:space="preserve"> </w:t>
      </w:r>
      <w:hyperlink r:id="rId32" w:history="1">
        <w:r w:rsidRPr="00D31294">
          <w:rPr>
            <w:rStyle w:val="Hyperlink"/>
            <w:color w:val="4F81BD" w:themeColor="accent1"/>
          </w:rPr>
          <w:t>https://doi.org/10.1101/2020.06.11.20128603</w:t>
        </w:r>
      </w:hyperlink>
      <w:r w:rsidRPr="00D31294">
        <w:rPr>
          <w:color w:val="4F81BD" w:themeColor="accent1"/>
        </w:rPr>
        <w:t xml:space="preserve"> </w:t>
      </w:r>
    </w:p>
    <w:p w:rsidR="00CE02B9" w:rsidRDefault="00CE02B9" w:rsidP="00CE02B9">
      <w:pPr>
        <w:ind w:left="720" w:hanging="720"/>
        <w:rPr>
          <w:color w:val="4F81BD" w:themeColor="accent1"/>
        </w:rPr>
      </w:pPr>
      <w:r>
        <w:t xml:space="preserve">Department of Education. (2020, May). </w:t>
      </w:r>
      <w:r w:rsidRPr="00AC0808">
        <w:rPr>
          <w:i/>
          <w:iCs/>
        </w:rPr>
        <w:t>Attendance in education and early years settings during the coronavirus outbreak</w:t>
      </w:r>
      <w:r>
        <w:rPr>
          <w:i/>
          <w:iCs/>
        </w:rPr>
        <w:t xml:space="preserve">. </w:t>
      </w:r>
      <w:r w:rsidRPr="00AC0808">
        <w:t>Retrieved from:</w:t>
      </w:r>
      <w:r>
        <w:t xml:space="preserve"> </w:t>
      </w:r>
      <w:hyperlink r:id="rId33" w:history="1">
        <w:r w:rsidRPr="00CE02B9">
          <w:rPr>
            <w:rStyle w:val="Hyperlink"/>
            <w:color w:val="4F81BD" w:themeColor="accent1"/>
          </w:rPr>
          <w:t>https://www.gov.uk/government/publications/coronavirus-covid-19-attendance-in-education-and-early-years-settings</w:t>
        </w:r>
      </w:hyperlink>
      <w:r w:rsidRPr="00CE02B9">
        <w:rPr>
          <w:color w:val="4F81BD" w:themeColor="accent1"/>
        </w:rPr>
        <w:t xml:space="preserve"> </w:t>
      </w:r>
    </w:p>
    <w:p w:rsidR="00D31294" w:rsidRDefault="00D31294" w:rsidP="00D31294">
      <w:pPr>
        <w:ind w:left="720" w:hanging="720"/>
      </w:pPr>
      <w:r w:rsidRPr="002C1D67">
        <w:t xml:space="preserve">Dickerson, J., Kelly, B., Lockyer, B., Bridges, S., Cartwright, C., Willan, K., Shire, K., Crossley, K., Wright, J., </w:t>
      </w:r>
      <w:proofErr w:type="spellStart"/>
      <w:r w:rsidRPr="002C1D67">
        <w:t>McEachan</w:t>
      </w:r>
      <w:proofErr w:type="spellEnd"/>
      <w:r w:rsidRPr="002C1D67">
        <w:t xml:space="preserve">, R., </w:t>
      </w:r>
      <w:r>
        <w:t xml:space="preserve">&amp; </w:t>
      </w:r>
      <w:r w:rsidRPr="002C1D67">
        <w:t xml:space="preserve">Pickett, K. E. </w:t>
      </w:r>
      <w:r w:rsidRPr="00033CBA">
        <w:rPr>
          <w:i/>
          <w:iCs/>
        </w:rPr>
        <w:t>“When will it end? Will it end?” Findings of the first 1000 participants in the Born in Bradford Covid-19 parents survey.</w:t>
      </w:r>
      <w:r>
        <w:t xml:space="preserve"> </w:t>
      </w:r>
      <w:r w:rsidRPr="00033CBA">
        <w:t>Bradford Institute for Health Research COVID-19 Scientific Advisory Group.</w:t>
      </w:r>
      <w:r w:rsidRPr="00154063">
        <w:rPr>
          <w:i/>
          <w:iCs/>
        </w:rPr>
        <w:t xml:space="preserve"> </w:t>
      </w:r>
      <w:r>
        <w:t xml:space="preserve">Retrieved from: </w:t>
      </w:r>
      <w:hyperlink r:id="rId34" w:history="1">
        <w:r w:rsidRPr="00D31294">
          <w:rPr>
            <w:rStyle w:val="Hyperlink"/>
            <w:color w:val="4F81BD" w:themeColor="accent1"/>
          </w:rPr>
          <w:t>https://www.bradfordresearch.nhs.uk/wp-content/uploads/2020/07/BiB-Covid-19-First-1000-Briefing-V2.0.pdf</w:t>
        </w:r>
      </w:hyperlink>
      <w:r w:rsidRPr="00D31294">
        <w:rPr>
          <w:color w:val="4F81BD" w:themeColor="accent1"/>
        </w:rPr>
        <w:t xml:space="preserve"> </w:t>
      </w:r>
    </w:p>
    <w:p w:rsidR="00D31294" w:rsidRDefault="00D31294" w:rsidP="00D31294">
      <w:pPr>
        <w:ind w:left="720" w:hanging="720"/>
      </w:pPr>
      <w:r w:rsidRPr="006316F9">
        <w:t xml:space="preserve">Etheridge, B. &amp; </w:t>
      </w:r>
      <w:proofErr w:type="spellStart"/>
      <w:r w:rsidRPr="006316F9">
        <w:t>Spantig</w:t>
      </w:r>
      <w:proofErr w:type="spellEnd"/>
      <w:r w:rsidRPr="006316F9">
        <w:t xml:space="preserve">, L. (2020). </w:t>
      </w:r>
      <w:r w:rsidRPr="00033CBA">
        <w:rPr>
          <w:i/>
          <w:iCs/>
        </w:rPr>
        <w:t>The gender gap in mental well-being during the Covid-19 outbreak: Evidence from the UK. (No. 2020-08).</w:t>
      </w:r>
      <w:r w:rsidRPr="00A16BCC">
        <w:t xml:space="preserve"> </w:t>
      </w:r>
      <w:r w:rsidRPr="00033CBA">
        <w:t>Institute for Social and Economic Research.</w:t>
      </w:r>
      <w:r>
        <w:t xml:space="preserve"> Retrieved from: </w:t>
      </w:r>
      <w:hyperlink r:id="rId35" w:history="1">
        <w:r w:rsidRPr="00D31294">
          <w:rPr>
            <w:rStyle w:val="Hyperlink"/>
            <w:color w:val="4F81BD" w:themeColor="accent1"/>
          </w:rPr>
          <w:t>https://www.iser.essex.ac.uk/research/publications/working-papers/iser/2020-08.pdf</w:t>
        </w:r>
      </w:hyperlink>
      <w:r w:rsidRPr="00D31294">
        <w:rPr>
          <w:color w:val="4F81BD" w:themeColor="accent1"/>
        </w:rPr>
        <w:t xml:space="preserve"> </w:t>
      </w:r>
    </w:p>
    <w:p w:rsidR="00CE02B9" w:rsidRDefault="00CE02B9" w:rsidP="00CE02B9">
      <w:pPr>
        <w:ind w:left="720" w:hanging="720"/>
        <w:rPr>
          <w:color w:val="4F81BD" w:themeColor="accent1"/>
        </w:rPr>
      </w:pPr>
      <w:r>
        <w:t xml:space="preserve">Family Fund. (2020). </w:t>
      </w:r>
      <w:r w:rsidRPr="003A7E08">
        <w:rPr>
          <w:i/>
          <w:iCs/>
        </w:rPr>
        <w:t xml:space="preserve">Impact of Covid-19 research: UK Findings: May 2020. </w:t>
      </w:r>
      <w:r w:rsidRPr="003A7E08">
        <w:t xml:space="preserve">Retrieved from: </w:t>
      </w:r>
      <w:hyperlink r:id="rId36" w:history="1">
        <w:r w:rsidRPr="00CE02B9">
          <w:rPr>
            <w:rStyle w:val="Hyperlink"/>
            <w:color w:val="4F81BD" w:themeColor="accent1"/>
          </w:rPr>
          <w:t>https://www.familyfund.org.uk/Handlers/Download.ashx?IDMF=0dcffffe-f803-41de-9a4a-ccc8fef282d4</w:t>
        </w:r>
      </w:hyperlink>
      <w:r w:rsidRPr="00CE02B9">
        <w:rPr>
          <w:color w:val="4F81BD" w:themeColor="accent1"/>
        </w:rPr>
        <w:t xml:space="preserve"> </w:t>
      </w:r>
    </w:p>
    <w:p w:rsidR="00D31294" w:rsidRDefault="00D31294" w:rsidP="00D31294">
      <w:pPr>
        <w:ind w:left="720" w:hanging="720"/>
      </w:pPr>
      <w:r w:rsidRPr="001F12C9">
        <w:t>Finning, K., Ford, T., Moore, D.</w:t>
      </w:r>
      <w:r>
        <w:t xml:space="preserve"> </w:t>
      </w:r>
      <w:r w:rsidRPr="001F12C9">
        <w:t>A.</w:t>
      </w:r>
      <w:r>
        <w:t xml:space="preserve">, &amp; </w:t>
      </w:r>
      <w:proofErr w:type="spellStart"/>
      <w:r>
        <w:t>Ukoumunne</w:t>
      </w:r>
      <w:proofErr w:type="spellEnd"/>
      <w:r>
        <w:t xml:space="preserve">, O. C. (2020). </w:t>
      </w:r>
      <w:r w:rsidRPr="001F12C9">
        <w:t>Emotional disorder and absence from school: findings from the 2004 British Child and Adolescent Mental Health Survey.</w:t>
      </w:r>
      <w:r w:rsidRPr="001F12C9">
        <w:rPr>
          <w:i/>
          <w:iCs/>
        </w:rPr>
        <w:t xml:space="preserve"> European Child &amp; Adolescent Psychiatry, 29</w:t>
      </w:r>
      <w:r w:rsidRPr="001F12C9">
        <w:t xml:space="preserve">, 187–198. </w:t>
      </w:r>
      <w:hyperlink r:id="rId37" w:history="1">
        <w:r w:rsidRPr="00D31294">
          <w:rPr>
            <w:rStyle w:val="Hyperlink"/>
            <w:color w:val="4F81BD" w:themeColor="accent1"/>
          </w:rPr>
          <w:t>https://doi.org/10.1007/s00787-019-01342-4</w:t>
        </w:r>
      </w:hyperlink>
      <w:r w:rsidRPr="00D31294">
        <w:rPr>
          <w:color w:val="4F81BD" w:themeColor="accent1"/>
        </w:rPr>
        <w:t xml:space="preserve"> </w:t>
      </w:r>
    </w:p>
    <w:p w:rsidR="00CE02B9" w:rsidRDefault="00CE02B9" w:rsidP="00CE02B9">
      <w:pPr>
        <w:ind w:left="720" w:hanging="720"/>
        <w:rPr>
          <w:color w:val="4F81BD" w:themeColor="accent1"/>
        </w:rPr>
      </w:pPr>
      <w:r w:rsidRPr="0093700C">
        <w:t xml:space="preserve">Fisher, H. L., Caspi, A., Moffitt, T. E., Wertz, J., </w:t>
      </w:r>
      <w:proofErr w:type="spellStart"/>
      <w:r w:rsidRPr="0093700C">
        <w:t>Gray</w:t>
      </w:r>
      <w:proofErr w:type="spellEnd"/>
      <w:r w:rsidRPr="0093700C">
        <w:t xml:space="preserve">, R., Newbury, J., Ambler, A., </w:t>
      </w:r>
      <w:proofErr w:type="spellStart"/>
      <w:r w:rsidRPr="0093700C">
        <w:t>Zavos</w:t>
      </w:r>
      <w:proofErr w:type="spellEnd"/>
      <w:r w:rsidRPr="0093700C">
        <w:t xml:space="preserve">, H., </w:t>
      </w:r>
      <w:proofErr w:type="spellStart"/>
      <w:r w:rsidRPr="0093700C">
        <w:t>Danese</w:t>
      </w:r>
      <w:proofErr w:type="spellEnd"/>
      <w:r w:rsidRPr="0093700C">
        <w:t xml:space="preserve">, A., Mill, J., Odgers, C. L., </w:t>
      </w:r>
      <w:proofErr w:type="spellStart"/>
      <w:r w:rsidRPr="0093700C">
        <w:t>Pariante</w:t>
      </w:r>
      <w:proofErr w:type="spellEnd"/>
      <w:r w:rsidRPr="0093700C">
        <w:t xml:space="preserve">, C., Wong, C. C., &amp; Arseneault, L. (2015). Measuring adolescents' exposure to victimization: The Environmental Risk (E-Risk) Longitudinal Twin Study. </w:t>
      </w:r>
      <w:r w:rsidRPr="0093700C">
        <w:rPr>
          <w:i/>
          <w:iCs/>
        </w:rPr>
        <w:t>Development and psychopathology, 27</w:t>
      </w:r>
      <w:r w:rsidRPr="0093700C">
        <w:t xml:space="preserve">(4 Pt 2), 1399–1416. </w:t>
      </w:r>
      <w:hyperlink r:id="rId38" w:history="1">
        <w:r w:rsidRPr="00CE02B9">
          <w:rPr>
            <w:rStyle w:val="Hyperlink"/>
            <w:color w:val="4F81BD" w:themeColor="accent1"/>
          </w:rPr>
          <w:t>https://doi.org/10.1017/S0954579415000838</w:t>
        </w:r>
      </w:hyperlink>
      <w:r w:rsidRPr="00CE02B9">
        <w:rPr>
          <w:color w:val="4F81BD" w:themeColor="accent1"/>
        </w:rPr>
        <w:t xml:space="preserve"> </w:t>
      </w:r>
    </w:p>
    <w:p w:rsidR="00D31294" w:rsidRDefault="00D31294" w:rsidP="00D31294">
      <w:pPr>
        <w:ind w:left="720" w:hanging="720"/>
      </w:pPr>
      <w:r w:rsidRPr="008C54E8">
        <w:t xml:space="preserve">Ford, T., </w:t>
      </w:r>
      <w:proofErr w:type="spellStart"/>
      <w:r w:rsidRPr="008C54E8">
        <w:t>Vostanis</w:t>
      </w:r>
      <w:proofErr w:type="spellEnd"/>
      <w:r w:rsidRPr="008C54E8">
        <w:t xml:space="preserve">, P., Meltzer, H., &amp; Goodman, R. (2007). Psychiatric disorder among British children looked after by local authorities: Comparison with children living in private households. </w:t>
      </w:r>
      <w:r w:rsidRPr="00B8569D">
        <w:rPr>
          <w:i/>
          <w:iCs/>
        </w:rPr>
        <w:t>British Journal of Psychiatry, 190</w:t>
      </w:r>
      <w:r w:rsidRPr="008C54E8">
        <w:t xml:space="preserve">(4), 319-325. </w:t>
      </w:r>
      <w:hyperlink r:id="rId39" w:history="1">
        <w:r w:rsidRPr="00D31294">
          <w:rPr>
            <w:rStyle w:val="Hyperlink"/>
            <w:color w:val="4F81BD" w:themeColor="accent1"/>
          </w:rPr>
          <w:t>https://doi.org/10.1192/bjp.bp.106.025023</w:t>
        </w:r>
      </w:hyperlink>
      <w:r w:rsidRPr="00D31294">
        <w:rPr>
          <w:color w:val="4F81BD" w:themeColor="accent1"/>
        </w:rPr>
        <w:t xml:space="preserve"> </w:t>
      </w:r>
    </w:p>
    <w:p w:rsidR="00D31294" w:rsidRDefault="00D31294" w:rsidP="00CE02B9">
      <w:pPr>
        <w:ind w:left="720" w:hanging="720"/>
      </w:pPr>
    </w:p>
    <w:p w:rsidR="00CE02B9" w:rsidRDefault="00CE02B9" w:rsidP="00CE02B9">
      <w:pPr>
        <w:ind w:left="720" w:hanging="720"/>
        <w:rPr>
          <w:color w:val="4F81BD" w:themeColor="accent1"/>
        </w:rPr>
      </w:pPr>
      <w:proofErr w:type="spellStart"/>
      <w:r w:rsidRPr="00E50A39">
        <w:t>Geronazzo-Alman</w:t>
      </w:r>
      <w:proofErr w:type="spellEnd"/>
      <w:r w:rsidRPr="00E50A39">
        <w:t xml:space="preserve">, L., Fan, B., Duarte, C. S., Layne, C. M., Wicks, J., </w:t>
      </w:r>
      <w:proofErr w:type="spellStart"/>
      <w:r w:rsidRPr="003A7E08">
        <w:t>Guffanti</w:t>
      </w:r>
      <w:proofErr w:type="spellEnd"/>
      <w:r w:rsidRPr="003A7E08">
        <w:t>, G., Musa, G. J., &amp; Hoven,</w:t>
      </w:r>
      <w:r w:rsidRPr="00E50A39">
        <w:t xml:space="preserve"> C. W. (2019). The distinctiveness of grief, depression, and posttraumatic stress: lessons from children after 9/11. </w:t>
      </w:r>
      <w:r w:rsidRPr="00F755A4">
        <w:rPr>
          <w:i/>
          <w:iCs/>
        </w:rPr>
        <w:t>Journal of the American Academy of Child &amp; Adolescent Psychiatry</w:t>
      </w:r>
      <w:r w:rsidRPr="00E50A39">
        <w:t xml:space="preserve">, </w:t>
      </w:r>
      <w:r w:rsidRPr="0093700C">
        <w:rPr>
          <w:i/>
          <w:iCs/>
        </w:rPr>
        <w:t>58</w:t>
      </w:r>
      <w:r w:rsidRPr="0093700C">
        <w:t>(10), 971-982.</w:t>
      </w:r>
      <w:r>
        <w:t xml:space="preserve"> </w:t>
      </w:r>
      <w:hyperlink r:id="rId40" w:history="1">
        <w:r w:rsidRPr="00CE02B9">
          <w:rPr>
            <w:rStyle w:val="Hyperlink"/>
            <w:color w:val="4F81BD" w:themeColor="accent1"/>
          </w:rPr>
          <w:t>https://doi.org/10.1016/j.jaac.2018.12.012</w:t>
        </w:r>
      </w:hyperlink>
      <w:r w:rsidRPr="00CE02B9">
        <w:rPr>
          <w:color w:val="4F81BD" w:themeColor="accent1"/>
        </w:rPr>
        <w:t xml:space="preserve"> </w:t>
      </w:r>
    </w:p>
    <w:p w:rsidR="00D31294" w:rsidRPr="00D31294" w:rsidRDefault="00D31294" w:rsidP="00D31294">
      <w:pPr>
        <w:ind w:left="720" w:hanging="720"/>
      </w:pPr>
      <w:r>
        <w:t xml:space="preserve">Girlguiding. (2020). </w:t>
      </w:r>
      <w:r w:rsidRPr="0025172D">
        <w:rPr>
          <w:i/>
          <w:iCs/>
        </w:rPr>
        <w:t>Girlguiding research briefing: Early findings on the impact of COVID-19 on girls and young women.</w:t>
      </w:r>
      <w:r>
        <w:t xml:space="preserve"> Retrieved from: </w:t>
      </w:r>
      <w:hyperlink r:id="rId41" w:history="1">
        <w:r w:rsidRPr="00D31294">
          <w:rPr>
            <w:rStyle w:val="Hyperlink"/>
            <w:color w:val="4F81BD" w:themeColor="accent1"/>
          </w:rPr>
          <w:t>https://www.girlguiding.org.uk/globalassets/docs-and-resources/research-and-campaigns/girlguiding-covid19-research-briefing.pdf</w:t>
        </w:r>
      </w:hyperlink>
      <w:r w:rsidRPr="00D31294">
        <w:rPr>
          <w:color w:val="4F81BD" w:themeColor="accent1"/>
        </w:rPr>
        <w:t xml:space="preserve"> </w:t>
      </w:r>
    </w:p>
    <w:p w:rsidR="00CE02B9" w:rsidRDefault="00CE02B9" w:rsidP="00CE02B9">
      <w:pPr>
        <w:ind w:left="720" w:hanging="720"/>
      </w:pPr>
      <w:proofErr w:type="spellStart"/>
      <w:r w:rsidRPr="00F755A4">
        <w:t>Goenjian</w:t>
      </w:r>
      <w:proofErr w:type="spellEnd"/>
      <w:r w:rsidRPr="00F755A4">
        <w:t xml:space="preserve">, </w:t>
      </w:r>
      <w:r>
        <w:t>A.</w:t>
      </w:r>
      <w:r w:rsidRPr="00F755A4">
        <w:t xml:space="preserve"> K., Steinberg, A</w:t>
      </w:r>
      <w:r>
        <w:t>.</w:t>
      </w:r>
      <w:r w:rsidRPr="00F755A4">
        <w:t xml:space="preserve"> M., Walling, D</w:t>
      </w:r>
      <w:r>
        <w:t>.</w:t>
      </w:r>
      <w:r w:rsidRPr="00F755A4">
        <w:t>, Bishop, S</w:t>
      </w:r>
      <w:r>
        <w:t>.</w:t>
      </w:r>
      <w:r w:rsidRPr="00F755A4">
        <w:t xml:space="preserve">, </w:t>
      </w:r>
      <w:proofErr w:type="spellStart"/>
      <w:r w:rsidRPr="00F755A4">
        <w:t>Karayan</w:t>
      </w:r>
      <w:proofErr w:type="spellEnd"/>
      <w:r w:rsidRPr="00F755A4">
        <w:t>, I</w:t>
      </w:r>
      <w:r>
        <w:t>.</w:t>
      </w:r>
      <w:r w:rsidRPr="00F755A4">
        <w:t xml:space="preserve">, &amp; </w:t>
      </w:r>
      <w:proofErr w:type="spellStart"/>
      <w:r w:rsidRPr="00F755A4">
        <w:t>Pynoos</w:t>
      </w:r>
      <w:proofErr w:type="spellEnd"/>
      <w:r w:rsidRPr="00F755A4">
        <w:t xml:space="preserve">, R. </w:t>
      </w:r>
      <w:r w:rsidRPr="003A7E08">
        <w:t>(2020).</w:t>
      </w:r>
      <w:r w:rsidRPr="00F755A4">
        <w:t xml:space="preserve"> 25-year follow-up of treated and not-treated adolescents after the </w:t>
      </w:r>
      <w:proofErr w:type="spellStart"/>
      <w:r w:rsidRPr="00F755A4">
        <w:t>Spitak</w:t>
      </w:r>
      <w:proofErr w:type="spellEnd"/>
      <w:r w:rsidRPr="00F755A4">
        <w:t xml:space="preserve"> earthquake: course and predictors of PTSD and depression. </w:t>
      </w:r>
      <w:r w:rsidRPr="00BA0D93">
        <w:rPr>
          <w:i/>
          <w:iCs/>
        </w:rPr>
        <w:t>Psychological Medicine</w:t>
      </w:r>
      <w:r w:rsidRPr="00F755A4">
        <w:t xml:space="preserve">, </w:t>
      </w:r>
      <w:r w:rsidRPr="003A7E08">
        <w:t>1-13. Advance online publication</w:t>
      </w:r>
      <w:r w:rsidRPr="00591E03">
        <w:t xml:space="preserve">. </w:t>
      </w:r>
      <w:hyperlink r:id="rId42" w:history="1">
        <w:r w:rsidRPr="00CE02B9">
          <w:rPr>
            <w:rStyle w:val="Hyperlink"/>
            <w:color w:val="4F81BD" w:themeColor="accent1"/>
          </w:rPr>
          <w:t>https://doi.org/10.1017/S0033291719003891</w:t>
        </w:r>
      </w:hyperlink>
      <w:r>
        <w:t xml:space="preserve"> </w:t>
      </w:r>
    </w:p>
    <w:p w:rsidR="00D31294" w:rsidRDefault="00D31294" w:rsidP="00D31294">
      <w:pPr>
        <w:ind w:left="720" w:hanging="720"/>
      </w:pPr>
      <w:r w:rsidRPr="001F12C9">
        <w:t xml:space="preserve">Goldman-Mellor, S., Caspi, A., Arseneault, L., </w:t>
      </w:r>
      <w:proofErr w:type="spellStart"/>
      <w:r w:rsidRPr="001F12C9">
        <w:t>Ajala</w:t>
      </w:r>
      <w:proofErr w:type="spellEnd"/>
      <w:r w:rsidRPr="001F12C9">
        <w:t xml:space="preserve">, N., Ambler, A., </w:t>
      </w:r>
      <w:proofErr w:type="spellStart"/>
      <w:r w:rsidRPr="001F12C9">
        <w:t>Danese</w:t>
      </w:r>
      <w:proofErr w:type="spellEnd"/>
      <w:r w:rsidRPr="001F12C9">
        <w:t xml:space="preserve">, A., Fisher, H., </w:t>
      </w:r>
      <w:proofErr w:type="spellStart"/>
      <w:r w:rsidRPr="001F12C9">
        <w:t>Hucker</w:t>
      </w:r>
      <w:proofErr w:type="spellEnd"/>
      <w:r w:rsidRPr="001F12C9">
        <w:t xml:space="preserve">, A., Odgers, C., Williams, T., Wong, C., &amp; Moffitt, T. E. (2016). Committed to work but vulnerable: self-perceptions and mental health in NEET 18-year olds from a contemporary British cohort. </w:t>
      </w:r>
      <w:r w:rsidRPr="001F12C9">
        <w:rPr>
          <w:i/>
          <w:iCs/>
        </w:rPr>
        <w:t>Journal of Child Psychology and Psychiatry, and Allied Disciplines, 57</w:t>
      </w:r>
      <w:r w:rsidRPr="001F12C9">
        <w:t xml:space="preserve">(2), 196–203. </w:t>
      </w:r>
      <w:hyperlink r:id="rId43" w:history="1">
        <w:r w:rsidRPr="00D31294">
          <w:rPr>
            <w:rStyle w:val="Hyperlink"/>
            <w:color w:val="4F81BD" w:themeColor="accent1"/>
          </w:rPr>
          <w:t>https://doi.org/10.1111/jcpp.12459</w:t>
        </w:r>
      </w:hyperlink>
      <w:r w:rsidRPr="00D31294">
        <w:rPr>
          <w:color w:val="4F81BD" w:themeColor="accent1"/>
        </w:rPr>
        <w:t xml:space="preserve"> </w:t>
      </w:r>
    </w:p>
    <w:p w:rsidR="00D31294" w:rsidRDefault="00D31294" w:rsidP="00D31294">
      <w:pPr>
        <w:ind w:left="720" w:hanging="720"/>
      </w:pPr>
      <w:bookmarkStart w:id="26" w:name="_Hlk46501970"/>
      <w:r>
        <w:t xml:space="preserve">Greenwood, K. (2020). </w:t>
      </w:r>
      <w:r w:rsidRPr="00B67EFC">
        <w:rPr>
          <w:i/>
          <w:iCs/>
        </w:rPr>
        <w:t>New cases FEP 14-35 cases for one year in 9 NHS trusts.</w:t>
      </w:r>
      <w:r>
        <w:t xml:space="preserve"> EYE-2 Project. [Word Document]</w:t>
      </w:r>
    </w:p>
    <w:bookmarkEnd w:id="26"/>
    <w:p w:rsidR="00CE02B9" w:rsidRDefault="00CE02B9" w:rsidP="00CE02B9">
      <w:pPr>
        <w:ind w:left="720" w:hanging="720"/>
        <w:rPr>
          <w:color w:val="4F81BD" w:themeColor="accent1"/>
        </w:rPr>
      </w:pPr>
      <w:r w:rsidRPr="00F755A4">
        <w:t>Hall-</w:t>
      </w:r>
      <w:proofErr w:type="spellStart"/>
      <w:r w:rsidRPr="00F755A4">
        <w:t>Lande</w:t>
      </w:r>
      <w:proofErr w:type="spellEnd"/>
      <w:r w:rsidRPr="00F755A4">
        <w:t xml:space="preserve">, J. A., Eisenberg, M. E., Christenson, S. L., &amp; </w:t>
      </w:r>
      <w:proofErr w:type="spellStart"/>
      <w:r w:rsidRPr="00F755A4">
        <w:t>Neumark-Sztainer</w:t>
      </w:r>
      <w:proofErr w:type="spellEnd"/>
      <w:r w:rsidRPr="00F755A4">
        <w:t xml:space="preserve">, D. (2007). Social isolation, psychological health, and protective factors in adolescence. </w:t>
      </w:r>
      <w:r w:rsidRPr="00F755A4">
        <w:rPr>
          <w:i/>
          <w:iCs/>
        </w:rPr>
        <w:t>Adolescence</w:t>
      </w:r>
      <w:r w:rsidRPr="00F755A4">
        <w:t xml:space="preserve">, </w:t>
      </w:r>
      <w:r w:rsidRPr="0093700C">
        <w:rPr>
          <w:i/>
          <w:iCs/>
        </w:rPr>
        <w:t>42</w:t>
      </w:r>
      <w:r w:rsidRPr="0093700C">
        <w:t>(166), 265‐286.</w:t>
      </w:r>
      <w:r>
        <w:t xml:space="preserve"> </w:t>
      </w:r>
      <w:r w:rsidRPr="0024061E">
        <w:t>Retrieved from:</w:t>
      </w:r>
      <w:r>
        <w:t xml:space="preserve"> </w:t>
      </w:r>
      <w:hyperlink r:id="rId44" w:history="1">
        <w:r w:rsidRPr="00CE02B9">
          <w:rPr>
            <w:rStyle w:val="Hyperlink"/>
            <w:color w:val="4F81BD" w:themeColor="accent1"/>
          </w:rPr>
          <w:t>https://scholar.googleusercontent.com/scholar?q=cache:-iGbKMqyMTQJ:scholar.google.com/&amp;hl=en&amp;as_sdt=0,5</w:t>
        </w:r>
      </w:hyperlink>
      <w:r w:rsidRPr="00CE02B9">
        <w:rPr>
          <w:color w:val="4F81BD" w:themeColor="accent1"/>
        </w:rPr>
        <w:t xml:space="preserve"> </w:t>
      </w:r>
    </w:p>
    <w:p w:rsidR="00D31294" w:rsidRDefault="00D31294" w:rsidP="00D31294">
      <w:pPr>
        <w:ind w:left="720" w:hanging="720"/>
        <w:rPr>
          <w:color w:val="4F81BD" w:themeColor="accent1"/>
        </w:rPr>
      </w:pPr>
      <w:r w:rsidRPr="005D7F90">
        <w:t>Hao, X., Zhou, D., Li, Z., Zeng, G., Hao, N., Li, E.,</w:t>
      </w:r>
      <w:r>
        <w:t xml:space="preserve"> Li, W., Deng, A., Lin, M.,</w:t>
      </w:r>
      <w:r w:rsidRPr="005D7F90">
        <w:t xml:space="preserve"> &amp; Yan, B. (2020). Severe psychological distress among patients with epilepsy during the COVID‐19 outbreak in southwest China. </w:t>
      </w:r>
      <w:proofErr w:type="spellStart"/>
      <w:r w:rsidRPr="005D7F90">
        <w:rPr>
          <w:i/>
          <w:iCs/>
        </w:rPr>
        <w:t>Epilepsia</w:t>
      </w:r>
      <w:proofErr w:type="spellEnd"/>
      <w:r w:rsidRPr="005D7F90">
        <w:rPr>
          <w:i/>
          <w:iCs/>
        </w:rPr>
        <w:t>, 61</w:t>
      </w:r>
      <w:r w:rsidRPr="005D7F90">
        <w:t xml:space="preserve">(6), 1166–1173. </w:t>
      </w:r>
      <w:hyperlink r:id="rId45" w:history="1">
        <w:r w:rsidRPr="00D31294">
          <w:rPr>
            <w:rStyle w:val="Hyperlink"/>
            <w:color w:val="4F81BD" w:themeColor="accent1"/>
          </w:rPr>
          <w:t>https://doi.org/10.1111/epi.16544</w:t>
        </w:r>
      </w:hyperlink>
      <w:r w:rsidRPr="00D31294">
        <w:rPr>
          <w:color w:val="4F81BD" w:themeColor="accent1"/>
        </w:rPr>
        <w:t xml:space="preserve"> </w:t>
      </w:r>
    </w:p>
    <w:p w:rsidR="00D31294" w:rsidRPr="00D31294" w:rsidRDefault="00D31294" w:rsidP="00D31294">
      <w:pPr>
        <w:ind w:left="720" w:hanging="720"/>
        <w:rPr>
          <w:highlight w:val="yellow"/>
        </w:rPr>
      </w:pPr>
      <w:r w:rsidRPr="00C22356">
        <w:t xml:space="preserve">Healthwatch Suffolk. (2020). </w:t>
      </w:r>
      <w:r w:rsidRPr="00C22356">
        <w:rPr>
          <w:i/>
          <w:iCs/>
        </w:rPr>
        <w:t>‘My Health, Our Future – At Home’.</w:t>
      </w:r>
      <w:r w:rsidRPr="00C22356">
        <w:t xml:space="preserve"> Retrieved from: </w:t>
      </w:r>
      <w:hyperlink r:id="rId46" w:history="1">
        <w:r w:rsidRPr="00D31294">
          <w:rPr>
            <w:rStyle w:val="Hyperlink"/>
            <w:color w:val="4F81BD" w:themeColor="accent1"/>
          </w:rPr>
          <w:t>https://healthwatchsuffolk.co.uk/mhofahresults/cyp/</w:t>
        </w:r>
      </w:hyperlink>
      <w:r>
        <w:t xml:space="preserve"> </w:t>
      </w:r>
    </w:p>
    <w:p w:rsidR="00CE02B9" w:rsidRDefault="00CE02B9" w:rsidP="00CE02B9">
      <w:pPr>
        <w:ind w:left="720" w:hanging="720"/>
      </w:pPr>
      <w:r w:rsidRPr="0024061E">
        <w:t xml:space="preserve">HM Government. (2020). </w:t>
      </w:r>
      <w:r w:rsidRPr="0024061E">
        <w:rPr>
          <w:i/>
          <w:iCs/>
        </w:rPr>
        <w:t>COVID-19 Dashboard.</w:t>
      </w:r>
      <w:r w:rsidRPr="0024061E">
        <w:t xml:space="preserve"> Retrieved from: </w:t>
      </w:r>
      <w:hyperlink r:id="rId47" w:history="1">
        <w:r w:rsidRPr="00CE02B9">
          <w:rPr>
            <w:rStyle w:val="Hyperlink"/>
            <w:color w:val="4F81BD" w:themeColor="accent1"/>
          </w:rPr>
          <w:t>https://coronavirus.data.gov.uk/?_ga=2.244370693.1643716929.1591000205-646516444.1587566294</w:t>
        </w:r>
      </w:hyperlink>
      <w:r>
        <w:t xml:space="preserve"> </w:t>
      </w:r>
    </w:p>
    <w:p w:rsidR="00D31294" w:rsidRDefault="00D31294" w:rsidP="00D31294">
      <w:pPr>
        <w:ind w:left="720" w:hanging="720"/>
      </w:pPr>
      <w:r w:rsidRPr="00FF3B7F">
        <w:t xml:space="preserve">Hong, C., </w:t>
      </w:r>
      <w:r>
        <w:t xml:space="preserve">&amp; </w:t>
      </w:r>
      <w:proofErr w:type="spellStart"/>
      <w:r w:rsidRPr="00FF3B7F">
        <w:t>Efferth</w:t>
      </w:r>
      <w:proofErr w:type="spellEnd"/>
      <w:r>
        <w:t>, T.</w:t>
      </w:r>
      <w:r w:rsidRPr="00FF3B7F">
        <w:t xml:space="preserve"> </w:t>
      </w:r>
      <w:r>
        <w:t>(</w:t>
      </w:r>
      <w:r w:rsidRPr="00FF3B7F">
        <w:t>2016</w:t>
      </w:r>
      <w:r>
        <w:t>)</w:t>
      </w:r>
      <w:r w:rsidRPr="00FF3B7F">
        <w:t xml:space="preserve">. Systematic </w:t>
      </w:r>
      <w:r>
        <w:t>r</w:t>
      </w:r>
      <w:r w:rsidRPr="00FF3B7F">
        <w:t xml:space="preserve">eview on </w:t>
      </w:r>
      <w:r>
        <w:t>p</w:t>
      </w:r>
      <w:r w:rsidRPr="00FF3B7F">
        <w:t>ost-</w:t>
      </w:r>
      <w:r>
        <w:t>t</w:t>
      </w:r>
      <w:r w:rsidRPr="00FF3B7F">
        <w:t xml:space="preserve">raumatic </w:t>
      </w:r>
      <w:r>
        <w:t>s</w:t>
      </w:r>
      <w:r w:rsidRPr="00FF3B7F">
        <w:t xml:space="preserve">tress </w:t>
      </w:r>
      <w:r>
        <w:t>d</w:t>
      </w:r>
      <w:r w:rsidRPr="00FF3B7F">
        <w:t xml:space="preserve">isorder </w:t>
      </w:r>
      <w:r>
        <w:t>a</w:t>
      </w:r>
      <w:r w:rsidRPr="00FF3B7F">
        <w:t xml:space="preserve">mong </w:t>
      </w:r>
      <w:r>
        <w:t>s</w:t>
      </w:r>
      <w:r w:rsidRPr="00FF3B7F">
        <w:t xml:space="preserve">urvivors of the Wenchuan </w:t>
      </w:r>
      <w:r>
        <w:t>e</w:t>
      </w:r>
      <w:r w:rsidRPr="00FF3B7F">
        <w:t xml:space="preserve">arthquake. </w:t>
      </w:r>
      <w:r w:rsidRPr="00B8569D">
        <w:rPr>
          <w:i/>
          <w:iCs/>
        </w:rPr>
        <w:t>Trauma Violence Abuse, 17</w:t>
      </w:r>
      <w:r w:rsidRPr="00FF3B7F">
        <w:t>(5)</w:t>
      </w:r>
      <w:r>
        <w:t xml:space="preserve">, </w:t>
      </w:r>
      <w:r w:rsidRPr="00FF3B7F">
        <w:t>542–</w:t>
      </w:r>
      <w:r>
        <w:t>5</w:t>
      </w:r>
      <w:r w:rsidRPr="00FF3B7F">
        <w:t>61.</w:t>
      </w:r>
      <w:r>
        <w:t xml:space="preserve"> </w:t>
      </w:r>
      <w:hyperlink r:id="rId48" w:history="1">
        <w:r w:rsidRPr="00D31294">
          <w:rPr>
            <w:rStyle w:val="Hyperlink"/>
            <w:color w:val="4F81BD" w:themeColor="accent1"/>
          </w:rPr>
          <w:t>https://doi.org/10.1177/1524838015585313</w:t>
        </w:r>
      </w:hyperlink>
      <w:r w:rsidRPr="00D31294">
        <w:rPr>
          <w:color w:val="4F81BD" w:themeColor="accent1"/>
        </w:rPr>
        <w:t xml:space="preserve"> </w:t>
      </w:r>
    </w:p>
    <w:p w:rsidR="00D31294" w:rsidRDefault="00D31294" w:rsidP="00D31294">
      <w:pPr>
        <w:ind w:left="720" w:hanging="720"/>
      </w:pPr>
      <w:proofErr w:type="spellStart"/>
      <w:r w:rsidRPr="002362EE">
        <w:t>Iob</w:t>
      </w:r>
      <w:proofErr w:type="spellEnd"/>
      <w:r w:rsidRPr="002362EE">
        <w:t xml:space="preserve">, E., Steptoe, A., &amp; </w:t>
      </w:r>
      <w:proofErr w:type="spellStart"/>
      <w:r w:rsidRPr="002362EE">
        <w:t>Fancourt</w:t>
      </w:r>
      <w:proofErr w:type="spellEnd"/>
      <w:r w:rsidRPr="002362EE">
        <w:t xml:space="preserve">, D. (2020). Abuse, self-harm and suicidal ideation in the UK during the COVID-19 pandemic. </w:t>
      </w:r>
      <w:r w:rsidRPr="002362EE">
        <w:rPr>
          <w:i/>
          <w:iCs/>
        </w:rPr>
        <w:t>The British Journal of Psychiatry: The Journal of Mental Science</w:t>
      </w:r>
      <w:r w:rsidRPr="002362EE">
        <w:t xml:space="preserve">, 1–4. Advance online publication. </w:t>
      </w:r>
      <w:hyperlink r:id="rId49" w:history="1">
        <w:r w:rsidRPr="00D31294">
          <w:rPr>
            <w:rStyle w:val="Hyperlink"/>
            <w:color w:val="4F81BD" w:themeColor="accent1"/>
          </w:rPr>
          <w:t>https://doi.org/10.1192/bjp.2020.130</w:t>
        </w:r>
      </w:hyperlink>
    </w:p>
    <w:p w:rsidR="00D31294" w:rsidRDefault="00D31294" w:rsidP="00D31294">
      <w:pPr>
        <w:ind w:left="720" w:hanging="720"/>
      </w:pPr>
      <w:proofErr w:type="spellStart"/>
      <w:r w:rsidRPr="00AD339D">
        <w:lastRenderedPageBreak/>
        <w:t>Jefsen</w:t>
      </w:r>
      <w:proofErr w:type="spellEnd"/>
      <w:r w:rsidRPr="00AD339D">
        <w:t xml:space="preserve">, O.H., Rohde, C., </w:t>
      </w:r>
      <w:proofErr w:type="spellStart"/>
      <w:r w:rsidRPr="00AD339D">
        <w:t>Nørremark</w:t>
      </w:r>
      <w:proofErr w:type="spellEnd"/>
      <w:r w:rsidRPr="00AD339D">
        <w:t xml:space="preserve">, B. and </w:t>
      </w:r>
      <w:proofErr w:type="spellStart"/>
      <w:r w:rsidRPr="00AD339D">
        <w:t>Østergaard</w:t>
      </w:r>
      <w:proofErr w:type="spellEnd"/>
      <w:r w:rsidRPr="00AD339D">
        <w:t>, S.D. (2020)</w:t>
      </w:r>
      <w:r>
        <w:t>.</w:t>
      </w:r>
      <w:r w:rsidRPr="00AD339D">
        <w:t xml:space="preserve"> Editorial </w:t>
      </w:r>
      <w:r>
        <w:t>P</w:t>
      </w:r>
      <w:r w:rsidRPr="00AD339D">
        <w:t xml:space="preserve">erspective: COVID‐19 pandemic‐related psychopathology in children and adolescents with mental illness. </w:t>
      </w:r>
      <w:r w:rsidRPr="00680417">
        <w:rPr>
          <w:i/>
          <w:iCs/>
        </w:rPr>
        <w:t>Journal of Child Psychology Psychiatry</w:t>
      </w:r>
      <w:r>
        <w:t xml:space="preserve">, </w:t>
      </w:r>
      <w:hyperlink r:id="rId50" w:history="1">
        <w:r w:rsidRPr="00D31294">
          <w:rPr>
            <w:rStyle w:val="Hyperlink"/>
            <w:color w:val="4F81BD" w:themeColor="accent1"/>
          </w:rPr>
          <w:t>https://doi.org/10.1111/jcpp.13292</w:t>
        </w:r>
      </w:hyperlink>
      <w:r w:rsidRPr="00D31294">
        <w:rPr>
          <w:color w:val="4F81BD" w:themeColor="accent1"/>
        </w:rPr>
        <w:t xml:space="preserve"> </w:t>
      </w:r>
    </w:p>
    <w:p w:rsidR="00CE02B9" w:rsidRPr="00CE02B9" w:rsidRDefault="00CE02B9" w:rsidP="00CE02B9">
      <w:pPr>
        <w:ind w:left="720" w:hanging="720"/>
        <w:rPr>
          <w:color w:val="4F81BD" w:themeColor="accent1"/>
        </w:rPr>
      </w:pPr>
      <w:r w:rsidRPr="00060CED">
        <w:t xml:space="preserve">Jiao, W. Y., Wang, L. N., Liu, J., Fang, S. F., Jiao, F. Y., </w:t>
      </w:r>
      <w:proofErr w:type="spellStart"/>
      <w:r w:rsidRPr="00060CED">
        <w:t>Pettoello-Mantovani</w:t>
      </w:r>
      <w:proofErr w:type="spellEnd"/>
      <w:r w:rsidRPr="00060CED">
        <w:t xml:space="preserve">, M., &amp; </w:t>
      </w:r>
      <w:proofErr w:type="spellStart"/>
      <w:r w:rsidRPr="00060CED">
        <w:t>Somekh</w:t>
      </w:r>
      <w:proofErr w:type="spellEnd"/>
      <w:r w:rsidRPr="00060CED">
        <w:t xml:space="preserve">, E. (2020). </w:t>
      </w:r>
      <w:proofErr w:type="spellStart"/>
      <w:r w:rsidRPr="00060CED">
        <w:t>Behavioral</w:t>
      </w:r>
      <w:proofErr w:type="spellEnd"/>
      <w:r w:rsidRPr="00060CED">
        <w:t xml:space="preserve"> and </w:t>
      </w:r>
      <w:r>
        <w:t>e</w:t>
      </w:r>
      <w:r w:rsidRPr="00060CED">
        <w:t xml:space="preserve">motional </w:t>
      </w:r>
      <w:r>
        <w:t>d</w:t>
      </w:r>
      <w:r w:rsidRPr="00060CED">
        <w:t xml:space="preserve">isorders in </w:t>
      </w:r>
      <w:r>
        <w:t>c</w:t>
      </w:r>
      <w:r w:rsidRPr="00060CED">
        <w:t xml:space="preserve">hildren during the COVID-19 </w:t>
      </w:r>
      <w:r>
        <w:t>e</w:t>
      </w:r>
      <w:r w:rsidRPr="00060CED">
        <w:t xml:space="preserve">pidemic. </w:t>
      </w:r>
      <w:r w:rsidRPr="00060CED">
        <w:rPr>
          <w:i/>
          <w:iCs/>
        </w:rPr>
        <w:t xml:space="preserve">The Journal of </w:t>
      </w:r>
      <w:r>
        <w:rPr>
          <w:i/>
          <w:iCs/>
        </w:rPr>
        <w:t>P</w:t>
      </w:r>
      <w:r w:rsidRPr="00060CED">
        <w:rPr>
          <w:i/>
          <w:iCs/>
        </w:rPr>
        <w:t>ediatrics, 221</w:t>
      </w:r>
      <w:r w:rsidRPr="00060CED">
        <w:t xml:space="preserve">, 264–266.e1. </w:t>
      </w:r>
      <w:hyperlink r:id="rId51" w:history="1">
        <w:r w:rsidRPr="00CE02B9">
          <w:rPr>
            <w:rStyle w:val="Hyperlink"/>
            <w:color w:val="4F81BD" w:themeColor="accent1"/>
          </w:rPr>
          <w:t>https://doi.org/10.1016/j.jpeds.2020.03.013</w:t>
        </w:r>
      </w:hyperlink>
      <w:r w:rsidRPr="00CE02B9">
        <w:rPr>
          <w:color w:val="4F81BD" w:themeColor="accent1"/>
        </w:rPr>
        <w:t xml:space="preserve"> </w:t>
      </w:r>
    </w:p>
    <w:p w:rsidR="00CE02B9" w:rsidRDefault="00CE02B9" w:rsidP="00CE02B9">
      <w:pPr>
        <w:ind w:left="720" w:hanging="720"/>
      </w:pPr>
      <w:r w:rsidRPr="00C45E7B">
        <w:t xml:space="preserve">Kaplow, J. B., Howell, K. H., &amp; Layne, C. M. (2014). Do circumstances of the death matter? Identifying socioenvironmental risks for grief‐related psychopathology in bereaved youth. </w:t>
      </w:r>
      <w:r w:rsidRPr="00C45E7B">
        <w:rPr>
          <w:i/>
          <w:iCs/>
        </w:rPr>
        <w:t>Journal of Traumatic Stress, 27</w:t>
      </w:r>
      <w:r w:rsidRPr="00C45E7B">
        <w:t>(1), 42-49.</w:t>
      </w:r>
      <w:r>
        <w:t xml:space="preserve"> </w:t>
      </w:r>
      <w:hyperlink r:id="rId52" w:history="1">
        <w:r w:rsidRPr="00CE02B9">
          <w:rPr>
            <w:rStyle w:val="Hyperlink"/>
            <w:color w:val="4F81BD" w:themeColor="accent1"/>
          </w:rPr>
          <w:t>https://doi.org/10.1002/jts.21877</w:t>
        </w:r>
      </w:hyperlink>
      <w:r>
        <w:t xml:space="preserve"> </w:t>
      </w:r>
    </w:p>
    <w:p w:rsidR="00CE02B9" w:rsidRDefault="00CE02B9" w:rsidP="00CE02B9">
      <w:pPr>
        <w:ind w:left="720" w:hanging="720"/>
      </w:pPr>
      <w:proofErr w:type="spellStart"/>
      <w:r w:rsidRPr="003A7E08">
        <w:t>Kooth</w:t>
      </w:r>
      <w:proofErr w:type="spellEnd"/>
      <w:r w:rsidRPr="003A7E08">
        <w:t xml:space="preserve">. (2020). </w:t>
      </w:r>
      <w:r w:rsidRPr="00873F0D">
        <w:rPr>
          <w:i/>
          <w:iCs/>
        </w:rPr>
        <w:t xml:space="preserve">A </w:t>
      </w:r>
      <w:proofErr w:type="spellStart"/>
      <w:r w:rsidRPr="00873F0D">
        <w:rPr>
          <w:i/>
          <w:iCs/>
        </w:rPr>
        <w:t>Kooth</w:t>
      </w:r>
      <w:proofErr w:type="spellEnd"/>
      <w:r w:rsidRPr="00873F0D">
        <w:rPr>
          <w:i/>
          <w:iCs/>
        </w:rPr>
        <w:t xml:space="preserve"> data release: How has COVID-19 affected the mental health of children and young people in the United Kingdom?</w:t>
      </w:r>
      <w:r w:rsidRPr="003A7E08">
        <w:t xml:space="preserve"> Retrieved from: </w:t>
      </w:r>
      <w:hyperlink r:id="rId53" w:history="1">
        <w:r w:rsidRPr="00CE02B9">
          <w:rPr>
            <w:rStyle w:val="Hyperlink"/>
            <w:color w:val="4F81BD" w:themeColor="accent1"/>
          </w:rPr>
          <w:t>https://about.kooth.com/covid19-data/</w:t>
        </w:r>
      </w:hyperlink>
      <w:r>
        <w:t xml:space="preserve"> </w:t>
      </w:r>
    </w:p>
    <w:p w:rsidR="00D31294" w:rsidRDefault="00D31294" w:rsidP="00D31294">
      <w:pPr>
        <w:ind w:left="720" w:hanging="720"/>
      </w:pPr>
      <w:proofErr w:type="spellStart"/>
      <w:r w:rsidRPr="00FF3B7F">
        <w:t>LaGrant</w:t>
      </w:r>
      <w:proofErr w:type="spellEnd"/>
      <w:r w:rsidRPr="00FF3B7F">
        <w:t xml:space="preserve">, B., Marquis, B. O., Berg, A. T., &amp; </w:t>
      </w:r>
      <w:proofErr w:type="spellStart"/>
      <w:r w:rsidRPr="00FF3B7F">
        <w:t>Grinspan</w:t>
      </w:r>
      <w:proofErr w:type="spellEnd"/>
      <w:r w:rsidRPr="00FF3B7F">
        <w:t xml:space="preserve">, Z. M. (2020). Depression and anxiety in children with epilepsy and other chronic health conditions: National estimates of prevalence and risk factors. </w:t>
      </w:r>
      <w:r w:rsidRPr="00B8569D">
        <w:rPr>
          <w:i/>
          <w:iCs/>
        </w:rPr>
        <w:t xml:space="preserve">Epilepsy &amp; </w:t>
      </w:r>
      <w:proofErr w:type="spellStart"/>
      <w:r w:rsidRPr="00B8569D">
        <w:rPr>
          <w:i/>
          <w:iCs/>
        </w:rPr>
        <w:t>Behavior</w:t>
      </w:r>
      <w:proofErr w:type="spellEnd"/>
      <w:r w:rsidRPr="00B8569D">
        <w:rPr>
          <w:i/>
          <w:iCs/>
        </w:rPr>
        <w:t>, 103</w:t>
      </w:r>
      <w:r w:rsidRPr="00FF3B7F">
        <w:t xml:space="preserve">, </w:t>
      </w:r>
      <w:r w:rsidRPr="0025172D">
        <w:t>106828.</w:t>
      </w:r>
      <w:r>
        <w:t xml:space="preserve"> </w:t>
      </w:r>
      <w:hyperlink r:id="rId54" w:history="1">
        <w:r w:rsidRPr="00D31294">
          <w:rPr>
            <w:rStyle w:val="Hyperlink"/>
            <w:color w:val="4F81BD" w:themeColor="accent1"/>
          </w:rPr>
          <w:t>https://doi.org/10.1016/j.yebeh.2019.106828</w:t>
        </w:r>
      </w:hyperlink>
      <w:r w:rsidRPr="00D31294">
        <w:rPr>
          <w:color w:val="4F81BD" w:themeColor="accent1"/>
        </w:rPr>
        <w:t xml:space="preserve"> </w:t>
      </w:r>
    </w:p>
    <w:p w:rsidR="00D31294" w:rsidRDefault="00D31294" w:rsidP="00D31294">
      <w:pPr>
        <w:ind w:left="720" w:hanging="720"/>
      </w:pPr>
      <w:r w:rsidRPr="00C04DE6">
        <w:t>Lai, B</w:t>
      </w:r>
      <w:r>
        <w:t>. S.</w:t>
      </w:r>
      <w:r w:rsidRPr="00C04DE6">
        <w:t xml:space="preserve">, </w:t>
      </w:r>
      <w:proofErr w:type="spellStart"/>
      <w:r w:rsidRPr="00C04DE6">
        <w:t>Auslander</w:t>
      </w:r>
      <w:proofErr w:type="spellEnd"/>
      <w:r w:rsidRPr="00C04DE6">
        <w:t xml:space="preserve">, </w:t>
      </w:r>
      <w:r>
        <w:t xml:space="preserve">B. A., </w:t>
      </w:r>
      <w:r w:rsidRPr="00C04DE6">
        <w:t xml:space="preserve">Fitzpatrick, </w:t>
      </w:r>
      <w:r>
        <w:t>S. L., &amp;</w:t>
      </w:r>
      <w:r w:rsidRPr="00C04DE6">
        <w:t xml:space="preserve"> </w:t>
      </w:r>
      <w:proofErr w:type="spellStart"/>
      <w:r w:rsidRPr="00C04DE6">
        <w:t>Podkowirow</w:t>
      </w:r>
      <w:proofErr w:type="spellEnd"/>
      <w:r>
        <w:t>, V</w:t>
      </w:r>
      <w:r w:rsidRPr="00C04DE6">
        <w:t xml:space="preserve">. </w:t>
      </w:r>
      <w:r>
        <w:t>(</w:t>
      </w:r>
      <w:r w:rsidRPr="00C04DE6">
        <w:t>2014</w:t>
      </w:r>
      <w:r>
        <w:t>)</w:t>
      </w:r>
      <w:r w:rsidRPr="00C04DE6">
        <w:t xml:space="preserve">. Disasters and </w:t>
      </w:r>
      <w:r>
        <w:t>d</w:t>
      </w:r>
      <w:r w:rsidRPr="00C04DE6">
        <w:t xml:space="preserve">epressive </w:t>
      </w:r>
      <w:r>
        <w:t>s</w:t>
      </w:r>
      <w:r w:rsidRPr="00C04DE6">
        <w:t xml:space="preserve">ymptoms in </w:t>
      </w:r>
      <w:r>
        <w:t>c</w:t>
      </w:r>
      <w:r w:rsidRPr="00C04DE6">
        <w:t xml:space="preserve">hildren: A </w:t>
      </w:r>
      <w:r>
        <w:t>r</w:t>
      </w:r>
      <w:r w:rsidRPr="00C04DE6">
        <w:t xml:space="preserve">eview. </w:t>
      </w:r>
      <w:r w:rsidRPr="00680417">
        <w:rPr>
          <w:i/>
          <w:iCs/>
        </w:rPr>
        <w:t>Child &amp; Youth Care Forum, 43(</w:t>
      </w:r>
      <w:r w:rsidRPr="00C04DE6">
        <w:t xml:space="preserve">4): 489–504. </w:t>
      </w:r>
      <w:hyperlink r:id="rId55" w:history="1">
        <w:r w:rsidRPr="00D31294">
          <w:rPr>
            <w:rStyle w:val="Hyperlink"/>
            <w:color w:val="4F81BD" w:themeColor="accent1"/>
          </w:rPr>
          <w:t>https://doi.org/10.1007/s10566-014-9249-y</w:t>
        </w:r>
      </w:hyperlink>
    </w:p>
    <w:p w:rsidR="00CE02B9" w:rsidRDefault="00CE02B9" w:rsidP="00CE02B9">
      <w:pPr>
        <w:ind w:left="720" w:hanging="720"/>
      </w:pPr>
      <w:r>
        <w:t>Lancashire &amp; South Cumbria NHS Foundation Trust (</w:t>
      </w:r>
      <w:r w:rsidRPr="000B77E3">
        <w:t>LSCNFT</w:t>
      </w:r>
      <w:r>
        <w:t>). (2020, May 19</w:t>
      </w:r>
      <w:r w:rsidRPr="000B77E3">
        <w:rPr>
          <w:vertAlign w:val="superscript"/>
        </w:rPr>
        <w:t>th</w:t>
      </w:r>
      <w:r>
        <w:t xml:space="preserve">). </w:t>
      </w:r>
      <w:r w:rsidRPr="00591E03">
        <w:rPr>
          <w:i/>
          <w:iCs/>
        </w:rPr>
        <w:t xml:space="preserve">Assessing future demand for care: our continuing response to Covid-19 </w:t>
      </w:r>
      <w:r>
        <w:t xml:space="preserve">[PowerPoint slides]. </w:t>
      </w:r>
    </w:p>
    <w:p w:rsidR="00CE02B9" w:rsidRDefault="00CE02B9" w:rsidP="00CE02B9">
      <w:pPr>
        <w:ind w:left="720" w:hanging="720"/>
        <w:rPr>
          <w:i/>
          <w:iCs/>
        </w:rPr>
      </w:pPr>
      <w:r w:rsidRPr="00923948">
        <w:t>Lazarus, P</w:t>
      </w:r>
      <w:r>
        <w:t>.,</w:t>
      </w:r>
      <w:r w:rsidRPr="00923948">
        <w:t xml:space="preserve"> &amp; Jimerson, S</w:t>
      </w:r>
      <w:r>
        <w:t>.,</w:t>
      </w:r>
      <w:r w:rsidRPr="00923948">
        <w:t xml:space="preserve"> &amp; Brock, S. (2003). </w:t>
      </w:r>
      <w:proofErr w:type="gramStart"/>
      <w:r w:rsidRPr="0074594C">
        <w:rPr>
          <w:i/>
          <w:iCs/>
        </w:rPr>
        <w:t>Responding to natural disasters: Helping children and families information for school crisis teams.</w:t>
      </w:r>
      <w:proofErr w:type="gramEnd"/>
      <w:r w:rsidRPr="00923948">
        <w:t xml:space="preserve"> </w:t>
      </w:r>
      <w:r w:rsidRPr="0074594C">
        <w:t>National Association of School Psychologists</w:t>
      </w:r>
      <w:r w:rsidRPr="00923948">
        <w:rPr>
          <w:i/>
          <w:iCs/>
        </w:rPr>
        <w:t>.</w:t>
      </w:r>
      <w:r>
        <w:rPr>
          <w:i/>
          <w:iCs/>
        </w:rPr>
        <w:t xml:space="preserve"> </w:t>
      </w:r>
      <w:r w:rsidRPr="00923948">
        <w:t>Retrieved from:</w:t>
      </w:r>
      <w:r>
        <w:rPr>
          <w:i/>
          <w:iCs/>
        </w:rPr>
        <w:t xml:space="preserve"> </w:t>
      </w:r>
      <w:hyperlink r:id="rId56" w:history="1">
        <w:r w:rsidRPr="00CE02B9">
          <w:rPr>
            <w:rStyle w:val="Hyperlink"/>
            <w:color w:val="4F81BD" w:themeColor="accent1"/>
          </w:rPr>
          <w:t>http://ww.georgiadisaster.info/General%20Public/GP09%20ChildResponse/Responding%20to%20Natural%20Disasters.pdf</w:t>
        </w:r>
      </w:hyperlink>
      <w:r w:rsidRPr="00CE02B9">
        <w:rPr>
          <w:i/>
          <w:iCs/>
          <w:color w:val="4F81BD" w:themeColor="accent1"/>
        </w:rPr>
        <w:t xml:space="preserve"> </w:t>
      </w:r>
    </w:p>
    <w:p w:rsidR="00CE02B9" w:rsidRDefault="00CE02B9" w:rsidP="00CE02B9">
      <w:pPr>
        <w:ind w:left="720" w:hanging="720"/>
      </w:pPr>
      <w:proofErr w:type="spellStart"/>
      <w:r w:rsidRPr="000B77E3">
        <w:t>Levita</w:t>
      </w:r>
      <w:proofErr w:type="spellEnd"/>
      <w:r w:rsidRPr="000B77E3">
        <w:t>, L. (2020).</w:t>
      </w:r>
      <w:r>
        <w:t xml:space="preserve"> </w:t>
      </w:r>
      <w:r w:rsidRPr="0074594C">
        <w:rPr>
          <w:i/>
          <w:iCs/>
        </w:rPr>
        <w:t>Initial research findings on the impact of COVID-19 on the well-being of young people aged 13 to 24 in the UK.</w:t>
      </w:r>
      <w:r>
        <w:t xml:space="preserve"> </w:t>
      </w:r>
      <w:r w:rsidRPr="0074594C">
        <w:t>COVID-19 psychological research consortium (C19PRC</w:t>
      </w:r>
      <w:r w:rsidRPr="00873F0D">
        <w:rPr>
          <w:i/>
          <w:iCs/>
        </w:rPr>
        <w:t>).</w:t>
      </w:r>
      <w:r>
        <w:t xml:space="preserve"> [PDF document].</w:t>
      </w:r>
    </w:p>
    <w:p w:rsidR="00D31294" w:rsidRPr="000B77E3" w:rsidRDefault="00D31294" w:rsidP="00D31294">
      <w:pPr>
        <w:ind w:left="720" w:hanging="720"/>
      </w:pPr>
      <w:r w:rsidRPr="00FF3B7F">
        <w:t xml:space="preserve">Lewis, S. J., Arseneault, L., Caspi, A., Fisher, H. L., Matthews, T., Moffitt, T. E., </w:t>
      </w:r>
      <w:r>
        <w:t xml:space="preserve">Odgers, C. L., Stahl, D., Ying Teng, J., </w:t>
      </w:r>
      <w:r w:rsidRPr="00FF3B7F">
        <w:t xml:space="preserve">&amp; </w:t>
      </w:r>
      <w:proofErr w:type="spellStart"/>
      <w:r w:rsidRPr="00FF3B7F">
        <w:t>Danese</w:t>
      </w:r>
      <w:proofErr w:type="spellEnd"/>
      <w:r w:rsidRPr="00FF3B7F">
        <w:t xml:space="preserve">, A. (2019). The epidemiology of trauma and post-traumatic stress disorder in a representative cohort of young people in England and Wales. </w:t>
      </w:r>
      <w:r w:rsidRPr="00B8569D">
        <w:rPr>
          <w:i/>
          <w:iCs/>
        </w:rPr>
        <w:t>The Lancet Psychiatry, 6</w:t>
      </w:r>
      <w:r w:rsidRPr="00FF3B7F">
        <w:t>(3), 247-256.</w:t>
      </w:r>
      <w:r>
        <w:t xml:space="preserve"> </w:t>
      </w:r>
      <w:hyperlink r:id="rId57" w:history="1">
        <w:r w:rsidRPr="00D31294">
          <w:rPr>
            <w:rStyle w:val="Hyperlink"/>
            <w:color w:val="4F81BD" w:themeColor="accent1"/>
          </w:rPr>
          <w:t>https://doi.org/10.1016/s2215-0366(19)30031-8</w:t>
        </w:r>
      </w:hyperlink>
      <w:r w:rsidRPr="00D31294">
        <w:rPr>
          <w:color w:val="4F81BD" w:themeColor="accent1"/>
        </w:rPr>
        <w:t xml:space="preserve"> </w:t>
      </w:r>
    </w:p>
    <w:p w:rsidR="00CE02B9" w:rsidRPr="00CE02B9" w:rsidRDefault="00CE02B9" w:rsidP="00CE02B9">
      <w:pPr>
        <w:ind w:left="720" w:hanging="720"/>
        <w:rPr>
          <w:color w:val="4F81BD" w:themeColor="accent1"/>
        </w:rPr>
      </w:pPr>
      <w:r w:rsidRPr="00C45E7B">
        <w:t xml:space="preserve">Liu, S., Liu, Y., &amp; Liu, Y. (2020). Somatic symptoms and concern regarding COVID-19 among Chinese college and primary school students: A cross-sectional </w:t>
      </w:r>
      <w:r w:rsidRPr="003A7E08">
        <w:t xml:space="preserve">survey. </w:t>
      </w:r>
      <w:r w:rsidRPr="003A7E08">
        <w:rPr>
          <w:i/>
          <w:iCs/>
        </w:rPr>
        <w:t>Psychiatry Research, 289,</w:t>
      </w:r>
      <w:r w:rsidRPr="003A7E08">
        <w:t xml:space="preserve"> 113070. Advance online publication. </w:t>
      </w:r>
      <w:hyperlink r:id="rId58" w:history="1">
        <w:r w:rsidRPr="00CE02B9">
          <w:rPr>
            <w:rStyle w:val="Hyperlink"/>
            <w:color w:val="4F81BD" w:themeColor="accent1"/>
          </w:rPr>
          <w:t>https://doi.org/10.1016/j.psychres.2020.113070</w:t>
        </w:r>
      </w:hyperlink>
      <w:r w:rsidRPr="00CE02B9">
        <w:rPr>
          <w:color w:val="4F81BD" w:themeColor="accent1"/>
        </w:rPr>
        <w:t xml:space="preserve"> </w:t>
      </w:r>
    </w:p>
    <w:p w:rsidR="00CE02B9" w:rsidRDefault="00CE02B9" w:rsidP="00CE02B9">
      <w:pPr>
        <w:ind w:left="720" w:hanging="720"/>
      </w:pPr>
      <w:r>
        <w:t xml:space="preserve">Loades, M. E., </w:t>
      </w:r>
      <w:proofErr w:type="spellStart"/>
      <w:r>
        <w:t>Chatburn</w:t>
      </w:r>
      <w:proofErr w:type="spellEnd"/>
      <w:r>
        <w:t xml:space="preserve">, E., Higson-Sweeney, N., Reynolds, S., </w:t>
      </w:r>
      <w:proofErr w:type="spellStart"/>
      <w:r>
        <w:t>Shafran</w:t>
      </w:r>
      <w:proofErr w:type="spellEnd"/>
      <w:r>
        <w:t xml:space="preserve">, R., </w:t>
      </w:r>
      <w:proofErr w:type="spellStart"/>
      <w:r>
        <w:t>Brigden</w:t>
      </w:r>
      <w:proofErr w:type="spellEnd"/>
      <w:r>
        <w:t xml:space="preserve">, A., </w:t>
      </w:r>
      <w:proofErr w:type="spellStart"/>
      <w:r>
        <w:t>Linney</w:t>
      </w:r>
      <w:proofErr w:type="spellEnd"/>
      <w:r>
        <w:t>, C., McManus, M</w:t>
      </w:r>
      <w:proofErr w:type="gramStart"/>
      <w:r>
        <w:t>,.</w:t>
      </w:r>
      <w:proofErr w:type="gramEnd"/>
      <w:r>
        <w:t xml:space="preserve"> </w:t>
      </w:r>
      <w:proofErr w:type="spellStart"/>
      <w:r>
        <w:t>Borwick</w:t>
      </w:r>
      <w:proofErr w:type="spellEnd"/>
      <w:r>
        <w:t>, C., &amp; Crawley, E</w:t>
      </w:r>
      <w:proofErr w:type="gramStart"/>
      <w:r>
        <w:t>.(</w:t>
      </w:r>
      <w:proofErr w:type="gramEnd"/>
      <w:r>
        <w:t xml:space="preserve">2020). Rapid review: The impact of social isolation </w:t>
      </w:r>
      <w:r>
        <w:lastRenderedPageBreak/>
        <w:t xml:space="preserve">and loneliness on the mental health of children and adolescents in the context of COVID-19. Retrieved from: </w:t>
      </w:r>
      <w:r w:rsidRPr="00CE02B9">
        <w:rPr>
          <w:color w:val="4F81BD" w:themeColor="accent1"/>
        </w:rPr>
        <w:t xml:space="preserve">osf.io/p8q3d </w:t>
      </w:r>
      <w:r>
        <w:t xml:space="preserve"> </w:t>
      </w:r>
    </w:p>
    <w:p w:rsidR="00D31294" w:rsidRDefault="00D31294" w:rsidP="00D31294">
      <w:pPr>
        <w:ind w:left="720" w:hanging="720"/>
      </w:pPr>
      <w:r w:rsidRPr="002362EE">
        <w:t xml:space="preserve">Marino, L., </w:t>
      </w:r>
      <w:proofErr w:type="spellStart"/>
      <w:r w:rsidRPr="002362EE">
        <w:t>Wagland</w:t>
      </w:r>
      <w:proofErr w:type="spellEnd"/>
      <w:r w:rsidRPr="002362EE">
        <w:t xml:space="preserve">, R., </w:t>
      </w:r>
      <w:proofErr w:type="spellStart"/>
      <w:r w:rsidRPr="002362EE">
        <w:t>Culliford</w:t>
      </w:r>
      <w:proofErr w:type="spellEnd"/>
      <w:r w:rsidRPr="002362EE">
        <w:t xml:space="preserve">, D., </w:t>
      </w:r>
      <w:proofErr w:type="spellStart"/>
      <w:r w:rsidRPr="002362EE">
        <w:t>Bharucha</w:t>
      </w:r>
      <w:proofErr w:type="spellEnd"/>
      <w:r w:rsidRPr="002362EE">
        <w:t xml:space="preserve">, T., Sodergren, S., &amp; Darlington, A. S. (2020). No official help is available-experience of parents and children with congenital heart disease during COVID-19. </w:t>
      </w:r>
      <w:proofErr w:type="spellStart"/>
      <w:r w:rsidRPr="002362EE">
        <w:rPr>
          <w:i/>
          <w:iCs/>
        </w:rPr>
        <w:t>medRxiv</w:t>
      </w:r>
      <w:proofErr w:type="spellEnd"/>
      <w:r w:rsidRPr="002362EE">
        <w:rPr>
          <w:i/>
          <w:iCs/>
        </w:rPr>
        <w:t>.</w:t>
      </w:r>
      <w:r>
        <w:rPr>
          <w:i/>
          <w:iCs/>
        </w:rPr>
        <w:t xml:space="preserve"> </w:t>
      </w:r>
      <w:hyperlink r:id="rId59" w:history="1">
        <w:r w:rsidRPr="00D31294">
          <w:rPr>
            <w:rStyle w:val="Hyperlink"/>
            <w:color w:val="4F81BD" w:themeColor="accent1"/>
          </w:rPr>
          <w:t>https://doi.org/10.1101/2020.07.03.20146076</w:t>
        </w:r>
      </w:hyperlink>
      <w:r w:rsidRPr="00D31294">
        <w:rPr>
          <w:i/>
          <w:iCs/>
          <w:color w:val="4F81BD" w:themeColor="accent1"/>
        </w:rPr>
        <w:t xml:space="preserve"> </w:t>
      </w:r>
    </w:p>
    <w:p w:rsidR="00CE02B9" w:rsidRDefault="00CE02B9" w:rsidP="00CE02B9">
      <w:pPr>
        <w:ind w:left="720" w:hanging="720"/>
        <w:rPr>
          <w:color w:val="4F81BD" w:themeColor="accent1"/>
        </w:rPr>
      </w:pPr>
      <w:r w:rsidRPr="00F755A4">
        <w:t>McDermott</w:t>
      </w:r>
      <w:r>
        <w:t>, M.</w:t>
      </w:r>
      <w:r w:rsidRPr="00F755A4">
        <w:t>, Duff</w:t>
      </w:r>
      <w:r>
        <w:t>y, M.</w:t>
      </w:r>
      <w:r w:rsidRPr="00F755A4">
        <w:t xml:space="preserve">, &amp; McGuinness, D. (2004). Addressing the psychological needs of children and young people in the aftermath of the Omagh bomb. </w:t>
      </w:r>
      <w:r w:rsidRPr="00F755A4">
        <w:rPr>
          <w:i/>
          <w:iCs/>
        </w:rPr>
        <w:t>Child Care in Practice, 10</w:t>
      </w:r>
      <w:r w:rsidRPr="00F755A4">
        <w:t xml:space="preserve">(2), 141-154. </w:t>
      </w:r>
      <w:hyperlink r:id="rId60" w:history="1">
        <w:r w:rsidRPr="00CE02B9">
          <w:rPr>
            <w:rStyle w:val="Hyperlink"/>
            <w:color w:val="4F81BD" w:themeColor="accent1"/>
          </w:rPr>
          <w:t>http://doi.org/10.1080/13575270410001693367</w:t>
        </w:r>
      </w:hyperlink>
      <w:r w:rsidRPr="00CE02B9">
        <w:rPr>
          <w:color w:val="4F81BD" w:themeColor="accent1"/>
        </w:rPr>
        <w:t xml:space="preserve">  </w:t>
      </w:r>
    </w:p>
    <w:p w:rsidR="00D31294" w:rsidRDefault="00D31294" w:rsidP="00D31294">
      <w:pPr>
        <w:ind w:left="720" w:hanging="720"/>
      </w:pPr>
      <w:r w:rsidRPr="00C22356">
        <w:t xml:space="preserve">Meltzer, H., Gatward, R., Corbin, T., Goodman, R &amp; Ford, T. (2002). </w:t>
      </w:r>
      <w:r w:rsidRPr="00C22356">
        <w:rPr>
          <w:i/>
          <w:iCs/>
        </w:rPr>
        <w:t>The mental health of young people looked after by local authorities in England.</w:t>
      </w:r>
      <w:r w:rsidRPr="00C22356">
        <w:t xml:space="preserve"> Office for National Statistics. Retrieved from: </w:t>
      </w:r>
      <w:hyperlink r:id="rId61" w:history="1">
        <w:r w:rsidRPr="00D31294">
          <w:rPr>
            <w:rStyle w:val="Hyperlink"/>
            <w:color w:val="4F81BD" w:themeColor="accent1"/>
          </w:rPr>
          <w:t>https://www.ons.gov.uk/aboutus/transparencyandgovernance/freedomofinformationfoi/statisticsonchildhoodandadolescentmentalhealth</w:t>
        </w:r>
      </w:hyperlink>
    </w:p>
    <w:p w:rsidR="00D31294" w:rsidRPr="00D31294" w:rsidRDefault="00D31294" w:rsidP="00D31294">
      <w:pPr>
        <w:ind w:left="720" w:hanging="720"/>
      </w:pPr>
      <w:proofErr w:type="spellStart"/>
      <w:r w:rsidRPr="001F12C9">
        <w:t>Monfort</w:t>
      </w:r>
      <w:proofErr w:type="spellEnd"/>
      <w:r w:rsidRPr="001F12C9">
        <w:t xml:space="preserve">, E., &amp; </w:t>
      </w:r>
      <w:proofErr w:type="spellStart"/>
      <w:r w:rsidRPr="001F12C9">
        <w:t>Afzali</w:t>
      </w:r>
      <w:proofErr w:type="spellEnd"/>
      <w:r w:rsidRPr="001F12C9">
        <w:t>, M. H. (2017). Traumatic</w:t>
      </w:r>
      <w:r w:rsidRPr="006316F9">
        <w:t xml:space="preserve"> stress symptoms after the November 13th 2015 </w:t>
      </w:r>
      <w:r>
        <w:t>t</w:t>
      </w:r>
      <w:r w:rsidRPr="006316F9">
        <w:t xml:space="preserve">errorist </w:t>
      </w:r>
      <w:r>
        <w:t>a</w:t>
      </w:r>
      <w:r w:rsidRPr="006316F9">
        <w:t xml:space="preserve">ttacks among </w:t>
      </w:r>
      <w:r>
        <w:t>y</w:t>
      </w:r>
      <w:r w:rsidRPr="006316F9">
        <w:t xml:space="preserve">oung </w:t>
      </w:r>
      <w:r>
        <w:t>a</w:t>
      </w:r>
      <w:r w:rsidRPr="006316F9">
        <w:t>dults: The relation to media and emotion regulation.</w:t>
      </w:r>
      <w:r w:rsidRPr="001F12C9">
        <w:rPr>
          <w:i/>
          <w:iCs/>
        </w:rPr>
        <w:t xml:space="preserve"> Comprehensive psychiatry,</w:t>
      </w:r>
      <w:r w:rsidRPr="006316F9">
        <w:t xml:space="preserve"> 75, 68-74.</w:t>
      </w:r>
      <w:r>
        <w:t xml:space="preserve"> </w:t>
      </w:r>
      <w:hyperlink r:id="rId62" w:history="1">
        <w:r w:rsidRPr="00D31294">
          <w:rPr>
            <w:rStyle w:val="Hyperlink"/>
            <w:color w:val="4F81BD" w:themeColor="accent1"/>
          </w:rPr>
          <w:t>https://doi.org/10.1016/j.comppsych.2017.02.015</w:t>
        </w:r>
      </w:hyperlink>
      <w:r w:rsidRPr="00D31294">
        <w:rPr>
          <w:color w:val="4F81BD" w:themeColor="accent1"/>
        </w:rPr>
        <w:t xml:space="preserve"> </w:t>
      </w:r>
    </w:p>
    <w:p w:rsidR="00CE02B9" w:rsidRDefault="00CE02B9" w:rsidP="00CE02B9">
      <w:pPr>
        <w:ind w:left="720" w:hanging="720"/>
      </w:pPr>
      <w:r w:rsidRPr="00C45E7B">
        <w:t xml:space="preserve">Nelson, L. P., &amp; Gold, J. I. (2012). Posttraumatic stress disorder in children and their parents following admission to the pediatric intensive care unit: A review. </w:t>
      </w:r>
      <w:r w:rsidRPr="003A7E08">
        <w:rPr>
          <w:i/>
          <w:iCs/>
        </w:rPr>
        <w:t xml:space="preserve">Pediatric Critical Care </w:t>
      </w:r>
      <w:proofErr w:type="gramStart"/>
      <w:r w:rsidRPr="003A7E08">
        <w:rPr>
          <w:i/>
          <w:iCs/>
        </w:rPr>
        <w:t>Medicine :</w:t>
      </w:r>
      <w:proofErr w:type="gramEnd"/>
      <w:r w:rsidRPr="003A7E08">
        <w:rPr>
          <w:i/>
          <w:iCs/>
        </w:rPr>
        <w:t xml:space="preserve"> a journal of the Society of Critical Care Medicine and the World Federation of Pediatric Intensive and Critical Care Societies, 13</w:t>
      </w:r>
      <w:r w:rsidRPr="003A7E08">
        <w:t xml:space="preserve">(3), 338–347. </w:t>
      </w:r>
      <w:hyperlink r:id="rId63" w:history="1">
        <w:r w:rsidRPr="00CE02B9">
          <w:rPr>
            <w:rStyle w:val="Hyperlink"/>
            <w:color w:val="4F81BD" w:themeColor="accent1"/>
          </w:rPr>
          <w:t>https://doi.org/10.1097/PCC.0b013e3182196a8f</w:t>
        </w:r>
      </w:hyperlink>
      <w:r>
        <w:t xml:space="preserve"> </w:t>
      </w:r>
    </w:p>
    <w:p w:rsidR="00CE02B9" w:rsidRDefault="00CE02B9" w:rsidP="00CE02B9">
      <w:pPr>
        <w:ind w:left="720" w:hanging="720"/>
      </w:pPr>
      <w:r>
        <w:t xml:space="preserve">NHS Digital. (2018). </w:t>
      </w:r>
      <w:r w:rsidRPr="00923948">
        <w:rPr>
          <w:i/>
          <w:iCs/>
        </w:rPr>
        <w:t>Mental Health of Children and Young People in England, 2017</w:t>
      </w:r>
      <w:r>
        <w:t xml:space="preserve">. Government Statistical Service. Retrieved from: </w:t>
      </w:r>
      <w:hyperlink r:id="rId64" w:history="1">
        <w:r w:rsidRPr="00CE02B9">
          <w:rPr>
            <w:rStyle w:val="Hyperlink"/>
            <w:color w:val="4F81BD" w:themeColor="accent1"/>
          </w:rPr>
          <w:t>https://digital.nhs.uk/data-and-information/publications/statistical/mental-health-of-children-and-young-people-in-england/2017/2017</w:t>
        </w:r>
      </w:hyperlink>
      <w:r>
        <w:t xml:space="preserve"> </w:t>
      </w:r>
    </w:p>
    <w:p w:rsidR="00CE02B9" w:rsidRDefault="00CE02B9" w:rsidP="00CE02B9">
      <w:pPr>
        <w:ind w:left="720" w:hanging="720"/>
        <w:rPr>
          <w:rStyle w:val="Hyperlink"/>
          <w:color w:val="4F81BD" w:themeColor="accent1"/>
        </w:rPr>
      </w:pPr>
      <w:proofErr w:type="spellStart"/>
      <w:r w:rsidRPr="00E50A39">
        <w:t>Orgilés</w:t>
      </w:r>
      <w:proofErr w:type="spellEnd"/>
      <w:r w:rsidRPr="00E50A39">
        <w:t xml:space="preserve">, M., Morales, A., </w:t>
      </w:r>
      <w:proofErr w:type="spellStart"/>
      <w:r w:rsidRPr="00E50A39">
        <w:t>Delvecchio</w:t>
      </w:r>
      <w:proofErr w:type="spellEnd"/>
      <w:r w:rsidRPr="00E50A39">
        <w:t xml:space="preserve">, E., </w:t>
      </w:r>
      <w:proofErr w:type="spellStart"/>
      <w:r w:rsidRPr="00E50A39">
        <w:t>Mazzeschi</w:t>
      </w:r>
      <w:proofErr w:type="spellEnd"/>
      <w:r w:rsidRPr="00E50A39">
        <w:t xml:space="preserve">, C., &amp; Espada, J. P. (2020). </w:t>
      </w:r>
      <w:r w:rsidRPr="00060CED">
        <w:rPr>
          <w:i/>
          <w:iCs/>
        </w:rPr>
        <w:t>Immediate psychological effects of the COVID-19 quarantine in youth from Italy and Spain</w:t>
      </w:r>
      <w:r w:rsidRPr="00E50A39">
        <w:t xml:space="preserve">. </w:t>
      </w:r>
      <w:proofErr w:type="spellStart"/>
      <w:r w:rsidRPr="00060CED">
        <w:t>PsyArXiv</w:t>
      </w:r>
      <w:proofErr w:type="spellEnd"/>
      <w:r>
        <w:t>.</w:t>
      </w:r>
      <w:r w:rsidRPr="00060CED">
        <w:t xml:space="preserve"> </w:t>
      </w:r>
      <w:hyperlink r:id="rId65" w:history="1">
        <w:r w:rsidRPr="00CE02B9">
          <w:rPr>
            <w:rStyle w:val="Hyperlink"/>
            <w:color w:val="4F81BD" w:themeColor="accent1"/>
          </w:rPr>
          <w:t>https://doi.org/10.31234/osf.io/5bpfz</w:t>
        </w:r>
      </w:hyperlink>
    </w:p>
    <w:p w:rsidR="00C40528" w:rsidRDefault="00C40528" w:rsidP="00C40528">
      <w:pPr>
        <w:ind w:left="720" w:hanging="720"/>
      </w:pPr>
      <w:proofErr w:type="spellStart"/>
      <w:r>
        <w:t>Pearcey</w:t>
      </w:r>
      <w:proofErr w:type="spellEnd"/>
      <w:r>
        <w:t>, S., Shum, A., Waite, P., &amp; Creswell, C. (</w:t>
      </w:r>
      <w:r w:rsidR="003F5684">
        <w:t xml:space="preserve">May </w:t>
      </w:r>
      <w:r>
        <w:t xml:space="preserve">2020). </w:t>
      </w:r>
      <w:r w:rsidRPr="00033CBA">
        <w:rPr>
          <w:i/>
          <w:iCs/>
        </w:rPr>
        <w:t>Report 03: Parents/carers report on their own and their children’s concerns about children attending school.</w:t>
      </w:r>
      <w:r>
        <w:t xml:space="preserve"> </w:t>
      </w:r>
      <w:r w:rsidRPr="00033CBA">
        <w:t>Emerging Minds Co-Space Study.</w:t>
      </w:r>
      <w:r>
        <w:t xml:space="preserve"> Retrieved from: </w:t>
      </w:r>
      <w:hyperlink r:id="rId66" w:history="1">
        <w:r w:rsidRPr="00C40528">
          <w:rPr>
            <w:rStyle w:val="Hyperlink"/>
            <w:color w:val="4F81BD" w:themeColor="accent1"/>
          </w:rPr>
          <w:t>https://emergingminds.org.uk/wp-content/uploads/2020/05/Co-SPACE-report03_School-concerns_23-05-20.pdf</w:t>
        </w:r>
      </w:hyperlink>
      <w:r w:rsidRPr="00C40528">
        <w:rPr>
          <w:color w:val="4F81BD" w:themeColor="accent1"/>
        </w:rPr>
        <w:t xml:space="preserve"> </w:t>
      </w:r>
    </w:p>
    <w:p w:rsidR="00C40528" w:rsidRDefault="00C40528" w:rsidP="00C40528">
      <w:pPr>
        <w:ind w:left="720" w:hanging="720"/>
      </w:pPr>
      <w:proofErr w:type="spellStart"/>
      <w:r>
        <w:t>Pearcey</w:t>
      </w:r>
      <w:proofErr w:type="spellEnd"/>
      <w:r>
        <w:t xml:space="preserve">, S., Shum, A., Waite, P, </w:t>
      </w:r>
      <w:proofErr w:type="spellStart"/>
      <w:r>
        <w:t>Patalay</w:t>
      </w:r>
      <w:proofErr w:type="spellEnd"/>
      <w:r>
        <w:t>, P., Creswell, C. (</w:t>
      </w:r>
      <w:r w:rsidR="003F5684">
        <w:t xml:space="preserve">June </w:t>
      </w:r>
      <w:r>
        <w:t xml:space="preserve">2020). </w:t>
      </w:r>
      <w:r w:rsidRPr="00033CBA">
        <w:rPr>
          <w:i/>
          <w:iCs/>
        </w:rPr>
        <w:t xml:space="preserve">Report 04: Changes in children and young people’s emotional and behavioural difficulties through lockdown. </w:t>
      </w:r>
      <w:r w:rsidRPr="00033CBA">
        <w:t xml:space="preserve">Emerging Minds Co-Space Study. </w:t>
      </w:r>
      <w:r w:rsidRPr="0025172D">
        <w:t>Retrieved from:</w:t>
      </w:r>
      <w:r>
        <w:t xml:space="preserve"> </w:t>
      </w:r>
      <w:hyperlink r:id="rId67" w:history="1">
        <w:r w:rsidRPr="00C40528">
          <w:rPr>
            <w:rStyle w:val="Hyperlink"/>
            <w:color w:val="4F81BD" w:themeColor="accent1"/>
          </w:rPr>
          <w:t>https://emergingminds.org.uk/wp-content/uploads/2020/06/CoSPACE-Report-4-June-2020.pdf</w:t>
        </w:r>
      </w:hyperlink>
      <w:r w:rsidRPr="00C40528">
        <w:rPr>
          <w:color w:val="4F81BD" w:themeColor="accent1"/>
        </w:rPr>
        <w:t xml:space="preserve"> </w:t>
      </w:r>
    </w:p>
    <w:p w:rsidR="00C40528" w:rsidRPr="00C40528" w:rsidRDefault="00C40528" w:rsidP="00C40528">
      <w:pPr>
        <w:ind w:left="720" w:hanging="720"/>
      </w:pPr>
      <w:proofErr w:type="spellStart"/>
      <w:r w:rsidRPr="002E2988">
        <w:lastRenderedPageBreak/>
        <w:t>Pfefferbaum</w:t>
      </w:r>
      <w:proofErr w:type="spellEnd"/>
      <w:r w:rsidRPr="002E2988">
        <w:t xml:space="preserve">, B., </w:t>
      </w:r>
      <w:proofErr w:type="spellStart"/>
      <w:r w:rsidRPr="002E2988">
        <w:t>Nitiema</w:t>
      </w:r>
      <w:proofErr w:type="spellEnd"/>
      <w:r w:rsidRPr="002E2988">
        <w:t xml:space="preserve">, </w:t>
      </w:r>
      <w:r>
        <w:t xml:space="preserve">P., &amp; </w:t>
      </w:r>
      <w:r w:rsidRPr="002E2988">
        <w:t>Newman</w:t>
      </w:r>
      <w:r>
        <w:t>, E. (</w:t>
      </w:r>
      <w:r w:rsidRPr="002E2988">
        <w:t>2019</w:t>
      </w:r>
      <w:r>
        <w:t>)</w:t>
      </w:r>
      <w:r w:rsidRPr="002E2988">
        <w:t xml:space="preserve">. Is </w:t>
      </w:r>
      <w:r>
        <w:t>v</w:t>
      </w:r>
      <w:r w:rsidRPr="002E2988">
        <w:t xml:space="preserve">iewing </w:t>
      </w:r>
      <w:r>
        <w:t>m</w:t>
      </w:r>
      <w:r w:rsidRPr="002E2988">
        <w:t xml:space="preserve">ass </w:t>
      </w:r>
      <w:r>
        <w:t>t</w:t>
      </w:r>
      <w:r w:rsidRPr="002E2988">
        <w:t xml:space="preserve">rauma </w:t>
      </w:r>
      <w:r>
        <w:t>t</w:t>
      </w:r>
      <w:r w:rsidRPr="002E2988">
        <w:t xml:space="preserve">elevision </w:t>
      </w:r>
      <w:r>
        <w:t>c</w:t>
      </w:r>
      <w:r w:rsidRPr="002E2988">
        <w:t xml:space="preserve">overage </w:t>
      </w:r>
      <w:r>
        <w:t>a</w:t>
      </w:r>
      <w:r w:rsidRPr="002E2988">
        <w:t xml:space="preserve">ssociated </w:t>
      </w:r>
      <w:r>
        <w:t>w</w:t>
      </w:r>
      <w:r w:rsidRPr="002E2988">
        <w:t xml:space="preserve">ith </w:t>
      </w:r>
      <w:r>
        <w:t>t</w:t>
      </w:r>
      <w:r w:rsidRPr="002E2988">
        <w:t xml:space="preserve">rauma </w:t>
      </w:r>
      <w:r>
        <w:t>r</w:t>
      </w:r>
      <w:r w:rsidRPr="002E2988">
        <w:t xml:space="preserve">eactions in </w:t>
      </w:r>
      <w:r>
        <w:t>a</w:t>
      </w:r>
      <w:r w:rsidRPr="002E2988">
        <w:t xml:space="preserve">dults and </w:t>
      </w:r>
      <w:r>
        <w:t>y</w:t>
      </w:r>
      <w:r w:rsidRPr="002E2988">
        <w:t xml:space="preserve">outh? A </w:t>
      </w:r>
      <w:r>
        <w:t>m</w:t>
      </w:r>
      <w:r w:rsidRPr="002E2988">
        <w:t>eta-</w:t>
      </w:r>
      <w:r>
        <w:t>a</w:t>
      </w:r>
      <w:r w:rsidRPr="002E2988">
        <w:t xml:space="preserve">nalytic </w:t>
      </w:r>
      <w:r>
        <w:t>r</w:t>
      </w:r>
      <w:r w:rsidRPr="002E2988">
        <w:t xml:space="preserve">eview. </w:t>
      </w:r>
      <w:r w:rsidRPr="00680417">
        <w:rPr>
          <w:i/>
          <w:iCs/>
        </w:rPr>
        <w:t>Journal of Traumatic Stress, 32</w:t>
      </w:r>
      <w:r w:rsidRPr="002E2988">
        <w:t>(2)</w:t>
      </w:r>
      <w:r>
        <w:t>,</w:t>
      </w:r>
      <w:r w:rsidRPr="002E2988">
        <w:t xml:space="preserve"> 175–85. </w:t>
      </w:r>
      <w:hyperlink r:id="rId68" w:history="1">
        <w:r w:rsidRPr="00C40528">
          <w:rPr>
            <w:rStyle w:val="Hyperlink"/>
            <w:color w:val="4F81BD" w:themeColor="accent1"/>
          </w:rPr>
          <w:t>https://doi.org/10.1002/jts.22391</w:t>
        </w:r>
      </w:hyperlink>
    </w:p>
    <w:p w:rsidR="00CE02B9" w:rsidRDefault="00CE02B9" w:rsidP="00CE02B9">
      <w:pPr>
        <w:ind w:left="720" w:hanging="720"/>
        <w:rPr>
          <w:color w:val="4F81BD" w:themeColor="accent1"/>
        </w:rPr>
      </w:pPr>
      <w:r w:rsidRPr="00BA0D93">
        <w:t xml:space="preserve">Pham, S., Porta, G., </w:t>
      </w:r>
      <w:proofErr w:type="spellStart"/>
      <w:r w:rsidRPr="00BA0D93">
        <w:t>Biernesser</w:t>
      </w:r>
      <w:proofErr w:type="spellEnd"/>
      <w:r w:rsidRPr="00BA0D93">
        <w:t xml:space="preserve">, C., Walker Payne, M., Iyengar, S., </w:t>
      </w:r>
      <w:proofErr w:type="spellStart"/>
      <w:r w:rsidRPr="00BA0D93">
        <w:t>Melhem</w:t>
      </w:r>
      <w:proofErr w:type="spellEnd"/>
      <w:r w:rsidRPr="00BA0D93">
        <w:t xml:space="preserve">, N., &amp; Brent, D. A. (2018). The </w:t>
      </w:r>
      <w:r>
        <w:t>b</w:t>
      </w:r>
      <w:r w:rsidRPr="00BA0D93">
        <w:t xml:space="preserve">urden of </w:t>
      </w:r>
      <w:r>
        <w:t>b</w:t>
      </w:r>
      <w:r w:rsidRPr="00BA0D93">
        <w:t>ereavement: Early-</w:t>
      </w:r>
      <w:r>
        <w:t>o</w:t>
      </w:r>
      <w:r w:rsidRPr="00BA0D93">
        <w:t xml:space="preserve">nset </w:t>
      </w:r>
      <w:r>
        <w:t>d</w:t>
      </w:r>
      <w:r w:rsidRPr="00BA0D93">
        <w:t xml:space="preserve">epression and </w:t>
      </w:r>
      <w:r>
        <w:t>i</w:t>
      </w:r>
      <w:r w:rsidRPr="00BA0D93">
        <w:t xml:space="preserve">mpairment in </w:t>
      </w:r>
      <w:r>
        <w:t>y</w:t>
      </w:r>
      <w:r w:rsidRPr="00BA0D93">
        <w:t xml:space="preserve">ouths </w:t>
      </w:r>
      <w:r>
        <w:t>b</w:t>
      </w:r>
      <w:r w:rsidRPr="00BA0D93">
        <w:t xml:space="preserve">ereaved by </w:t>
      </w:r>
      <w:r>
        <w:t>s</w:t>
      </w:r>
      <w:r w:rsidRPr="00BA0D93">
        <w:t xml:space="preserve">udden </w:t>
      </w:r>
      <w:r>
        <w:t>p</w:t>
      </w:r>
      <w:r w:rsidRPr="00BA0D93">
        <w:t xml:space="preserve">arental </w:t>
      </w:r>
      <w:r>
        <w:t>d</w:t>
      </w:r>
      <w:r w:rsidRPr="00BA0D93">
        <w:t xml:space="preserve">eath in a 7-Year </w:t>
      </w:r>
      <w:r>
        <w:t>p</w:t>
      </w:r>
      <w:r w:rsidRPr="00BA0D93">
        <w:t xml:space="preserve">rospective </w:t>
      </w:r>
      <w:r>
        <w:t>s</w:t>
      </w:r>
      <w:r w:rsidRPr="00BA0D93">
        <w:t xml:space="preserve">tudy. </w:t>
      </w:r>
      <w:r w:rsidRPr="00BA0D93">
        <w:rPr>
          <w:i/>
          <w:iCs/>
        </w:rPr>
        <w:t>The American Journal of Psychiatry, 175</w:t>
      </w:r>
      <w:r w:rsidRPr="00BA0D93">
        <w:t xml:space="preserve">(9), 887–896. </w:t>
      </w:r>
      <w:hyperlink r:id="rId69" w:history="1">
        <w:r w:rsidRPr="00CE02B9">
          <w:rPr>
            <w:rStyle w:val="Hyperlink"/>
            <w:color w:val="4F81BD" w:themeColor="accent1"/>
          </w:rPr>
          <w:t>https://doi.org/10.1176/appi.ajp.2018.17070792</w:t>
        </w:r>
      </w:hyperlink>
      <w:r w:rsidRPr="00CE02B9">
        <w:rPr>
          <w:color w:val="4F81BD" w:themeColor="accent1"/>
        </w:rPr>
        <w:t xml:space="preserve"> </w:t>
      </w:r>
    </w:p>
    <w:p w:rsidR="00C40528" w:rsidRPr="00C40528" w:rsidRDefault="00C40528" w:rsidP="00C40528">
      <w:pPr>
        <w:ind w:left="720" w:hanging="720"/>
      </w:pPr>
      <w:r w:rsidRPr="00154063">
        <w:t xml:space="preserve">Royal College of Pediatrics and Child Health (2020). </w:t>
      </w:r>
      <w:r w:rsidRPr="00033CBA">
        <w:rPr>
          <w:i/>
          <w:iCs/>
        </w:rPr>
        <w:t xml:space="preserve">COVID-19 – guiding principles for safeguarding partnerships during the pandemic. </w:t>
      </w:r>
      <w:r w:rsidRPr="00033CBA">
        <w:t>Health Policy Team.</w:t>
      </w:r>
      <w:r w:rsidRPr="00154063">
        <w:t xml:space="preserve"> Retrieved from: </w:t>
      </w:r>
      <w:hyperlink r:id="rId70" w:history="1">
        <w:r w:rsidRPr="00C40528">
          <w:rPr>
            <w:rStyle w:val="Hyperlink"/>
            <w:color w:val="4F81BD" w:themeColor="accent1"/>
          </w:rPr>
          <w:t>https://www.rcpch.ac.uk/resources/covid-19-guiding-principles-safeguarding-partnerships-during-pandemic</w:t>
        </w:r>
      </w:hyperlink>
      <w:r w:rsidRPr="00C40528">
        <w:rPr>
          <w:color w:val="4F81BD" w:themeColor="accent1"/>
        </w:rPr>
        <w:t xml:space="preserve"> </w:t>
      </w:r>
    </w:p>
    <w:p w:rsidR="00C40528" w:rsidRPr="00C40528" w:rsidRDefault="00C40528" w:rsidP="00C40528">
      <w:pPr>
        <w:ind w:left="720" w:hanging="720"/>
      </w:pPr>
      <w:r w:rsidRPr="00C22356">
        <w:t xml:space="preserve">Royal College of Psychiatrists. (2020). </w:t>
      </w:r>
      <w:r w:rsidRPr="00C22356">
        <w:rPr>
          <w:i/>
          <w:iCs/>
        </w:rPr>
        <w:t xml:space="preserve">Analysis of second COVID-19 </w:t>
      </w:r>
      <w:proofErr w:type="spellStart"/>
      <w:r w:rsidRPr="00C22356">
        <w:rPr>
          <w:i/>
          <w:iCs/>
        </w:rPr>
        <w:t>RCPsych</w:t>
      </w:r>
      <w:proofErr w:type="spellEnd"/>
      <w:r w:rsidRPr="00C22356">
        <w:rPr>
          <w:i/>
          <w:iCs/>
        </w:rPr>
        <w:t xml:space="preserve"> member survey – indirect harms. </w:t>
      </w:r>
      <w:r w:rsidRPr="00C22356">
        <w:t>Retrieved</w:t>
      </w:r>
      <w:r>
        <w:t xml:space="preserve"> from: </w:t>
      </w:r>
      <w:hyperlink r:id="rId71" w:history="1">
        <w:r w:rsidRPr="00C40528">
          <w:rPr>
            <w:rStyle w:val="Hyperlink"/>
            <w:color w:val="4F81BD" w:themeColor="accent1"/>
          </w:rPr>
          <w:t>https://www.rcpsych.ac.uk/docs/default-source/news-and-features/news/rcpsych-covid-member-survey-2-summary.pdf?sfvrsn=951e1c72_2</w:t>
        </w:r>
      </w:hyperlink>
      <w:r w:rsidRPr="00C40528">
        <w:rPr>
          <w:color w:val="4F81BD" w:themeColor="accent1"/>
        </w:rPr>
        <w:t xml:space="preserve"> </w:t>
      </w:r>
    </w:p>
    <w:p w:rsidR="00C40528" w:rsidRDefault="00CE02B9" w:rsidP="00C40528">
      <w:pPr>
        <w:ind w:left="720" w:hanging="720"/>
      </w:pPr>
      <w:r w:rsidRPr="0093206F">
        <w:t xml:space="preserve">Royal College of Psychiatrists. (2013). </w:t>
      </w:r>
      <w:r w:rsidRPr="0093206F">
        <w:rPr>
          <w:i/>
          <w:iCs/>
        </w:rPr>
        <w:t>Building and sustaining specialist CAMHS to improve outcomes for children and young people: Update of guidance on workforce, capacity and functions of CAMHS in the UK</w:t>
      </w:r>
      <w:r w:rsidRPr="0093206F">
        <w:t xml:space="preserve"> (College Report CR182). </w:t>
      </w:r>
      <w:r>
        <w:t xml:space="preserve">Retrieved from: </w:t>
      </w:r>
      <w:hyperlink r:id="rId72" w:history="1">
        <w:r w:rsidRPr="00CE02B9">
          <w:rPr>
            <w:rStyle w:val="Hyperlink"/>
            <w:color w:val="4F81BD" w:themeColor="accent1"/>
          </w:rPr>
          <w:t>https://www.rcpsych.ac.uk/docs/default-source/improving-care/better-mh-policy/college-reports/college-report-cr182.pdf?sfvrsn=8662b58f_2</w:t>
        </w:r>
      </w:hyperlink>
      <w:r>
        <w:t xml:space="preserve"> </w:t>
      </w:r>
    </w:p>
    <w:p w:rsidR="00CE02B9" w:rsidRDefault="00CE02B9" w:rsidP="00CE02B9">
      <w:pPr>
        <w:ind w:left="720" w:hanging="720"/>
      </w:pPr>
      <w:r w:rsidRPr="00F755A4">
        <w:t xml:space="preserve">Richardson, C., Oar, E., </w:t>
      </w:r>
      <w:proofErr w:type="spellStart"/>
      <w:r w:rsidRPr="00F755A4">
        <w:t>Fardouly</w:t>
      </w:r>
      <w:proofErr w:type="spellEnd"/>
      <w:r w:rsidRPr="00F755A4">
        <w:t xml:space="preserve">, J., </w:t>
      </w:r>
      <w:proofErr w:type="spellStart"/>
      <w:r w:rsidRPr="00F755A4">
        <w:t>Magson</w:t>
      </w:r>
      <w:proofErr w:type="spellEnd"/>
      <w:r w:rsidRPr="00F755A4">
        <w:t xml:space="preserve">, N., </w:t>
      </w:r>
      <w:proofErr w:type="spellStart"/>
      <w:r w:rsidRPr="00F755A4">
        <w:t>Johnco</w:t>
      </w:r>
      <w:proofErr w:type="spellEnd"/>
      <w:r w:rsidRPr="00F755A4">
        <w:t xml:space="preserve">, C., Forbes, M., &amp; </w:t>
      </w:r>
      <w:proofErr w:type="spellStart"/>
      <w:r w:rsidRPr="00F755A4">
        <w:t>Rapee</w:t>
      </w:r>
      <w:proofErr w:type="spellEnd"/>
      <w:r w:rsidRPr="00F755A4">
        <w:t xml:space="preserve">, R. (2019). The </w:t>
      </w:r>
      <w:r>
        <w:t>m</w:t>
      </w:r>
      <w:r w:rsidRPr="00F755A4">
        <w:t xml:space="preserve">oderating </w:t>
      </w:r>
      <w:r>
        <w:t>r</w:t>
      </w:r>
      <w:r w:rsidRPr="00F755A4">
        <w:t xml:space="preserve">ole of </w:t>
      </w:r>
      <w:r>
        <w:t>s</w:t>
      </w:r>
      <w:r w:rsidRPr="00F755A4">
        <w:t xml:space="preserve">leep in the </w:t>
      </w:r>
      <w:r>
        <w:t>r</w:t>
      </w:r>
      <w:r w:rsidRPr="00F755A4">
        <w:t xml:space="preserve">elationship </w:t>
      </w:r>
      <w:r>
        <w:t>b</w:t>
      </w:r>
      <w:r w:rsidRPr="00F755A4">
        <w:t xml:space="preserve">etween </w:t>
      </w:r>
      <w:r>
        <w:t>s</w:t>
      </w:r>
      <w:r w:rsidRPr="00F755A4">
        <w:t xml:space="preserve">ocial </w:t>
      </w:r>
      <w:r>
        <w:t>i</w:t>
      </w:r>
      <w:r w:rsidRPr="00F755A4">
        <w:t xml:space="preserve">solation and </w:t>
      </w:r>
      <w:r>
        <w:t>i</w:t>
      </w:r>
      <w:r w:rsidRPr="00F755A4">
        <w:t xml:space="preserve">nternalising </w:t>
      </w:r>
      <w:r>
        <w:t>p</w:t>
      </w:r>
      <w:r w:rsidRPr="00F755A4">
        <w:t xml:space="preserve">roblems in </w:t>
      </w:r>
      <w:r>
        <w:t>e</w:t>
      </w:r>
      <w:r w:rsidRPr="00F755A4">
        <w:t xml:space="preserve">arly </w:t>
      </w:r>
      <w:r>
        <w:t>a</w:t>
      </w:r>
      <w:r w:rsidRPr="00F755A4">
        <w:t xml:space="preserve">dolescence. </w:t>
      </w:r>
      <w:r w:rsidRPr="00F755A4">
        <w:rPr>
          <w:i/>
          <w:iCs/>
        </w:rPr>
        <w:t>Child Psychiatry &amp; Human Development</w:t>
      </w:r>
      <w:r w:rsidRPr="00F755A4">
        <w:t xml:space="preserve">, </w:t>
      </w:r>
      <w:r w:rsidRPr="0093700C">
        <w:rPr>
          <w:i/>
          <w:iCs/>
        </w:rPr>
        <w:t>50</w:t>
      </w:r>
      <w:r w:rsidRPr="0093700C">
        <w:t xml:space="preserve">(6), 1011-1020. </w:t>
      </w:r>
      <w:hyperlink r:id="rId73" w:history="1">
        <w:r w:rsidRPr="00CE02B9">
          <w:rPr>
            <w:rStyle w:val="Hyperlink"/>
            <w:color w:val="4F81BD" w:themeColor="accent1"/>
          </w:rPr>
          <w:t>https://doi.org/10.1007/s10578-019-00901-9</w:t>
        </w:r>
      </w:hyperlink>
      <w:r>
        <w:t xml:space="preserve"> </w:t>
      </w:r>
    </w:p>
    <w:p w:rsidR="00C40528" w:rsidRDefault="00C40528" w:rsidP="00C40528">
      <w:pPr>
        <w:ind w:left="720" w:hanging="720"/>
      </w:pPr>
      <w:r>
        <w:t xml:space="preserve">Shum, A., </w:t>
      </w:r>
      <w:proofErr w:type="spellStart"/>
      <w:r>
        <w:t>Pearcey</w:t>
      </w:r>
      <w:proofErr w:type="spellEnd"/>
      <w:r>
        <w:t xml:space="preserve">, S., Waite, P., &amp; Creswell, C. (2020). </w:t>
      </w:r>
      <w:r w:rsidRPr="00033CBA">
        <w:rPr>
          <w:i/>
          <w:iCs/>
        </w:rPr>
        <w:t xml:space="preserve">Supplementary report 02: Access to advice and help in relation to parenting and relationships. </w:t>
      </w:r>
      <w:r w:rsidRPr="00033CBA">
        <w:t>Emerging Minds Co-Space Study.</w:t>
      </w:r>
      <w:r w:rsidRPr="00214902">
        <w:t xml:space="preserve"> Retrieved from:</w:t>
      </w:r>
      <w:r>
        <w:t xml:space="preserve"> </w:t>
      </w:r>
      <w:hyperlink r:id="rId74" w:history="1">
        <w:r w:rsidRPr="00C40528">
          <w:rPr>
            <w:rStyle w:val="Hyperlink"/>
            <w:color w:val="4F81BD" w:themeColor="accent1"/>
          </w:rPr>
          <w:t>https://emergingminds.org.uk/wp-content/uploads/2020/06/Co-SPACE-supplementary-report-02.pdf</w:t>
        </w:r>
      </w:hyperlink>
      <w:r w:rsidRPr="00C40528">
        <w:rPr>
          <w:color w:val="4F81BD" w:themeColor="accent1"/>
        </w:rPr>
        <w:t xml:space="preserve"> </w:t>
      </w:r>
    </w:p>
    <w:p w:rsidR="00C40528" w:rsidRDefault="00C40528" w:rsidP="00C40528">
      <w:pPr>
        <w:ind w:left="720" w:hanging="720"/>
      </w:pPr>
      <w:r w:rsidRPr="00BF0BBC">
        <w:t xml:space="preserve">Slone, M., &amp; Mann, S. (2016).  Effects of war, terrorism and armed conflict on young children: A systematic review. </w:t>
      </w:r>
      <w:r w:rsidRPr="00BF0BBC">
        <w:rPr>
          <w:i/>
          <w:iCs/>
        </w:rPr>
        <w:t>Child Psychiatry &amp; Human Development, 47</w:t>
      </w:r>
      <w:r w:rsidRPr="00BF0BBC">
        <w:t>(6), 950–</w:t>
      </w:r>
      <w:r>
        <w:t>9</w:t>
      </w:r>
      <w:r w:rsidRPr="00BF0BBC">
        <w:t>65.</w:t>
      </w:r>
      <w:r>
        <w:t xml:space="preserve"> </w:t>
      </w:r>
      <w:hyperlink r:id="rId75" w:history="1">
        <w:r w:rsidRPr="00C40528">
          <w:rPr>
            <w:rStyle w:val="Hyperlink"/>
            <w:color w:val="4F81BD" w:themeColor="accent1"/>
          </w:rPr>
          <w:t>https://doi.org/10.1007/s10578-016-0626-7</w:t>
        </w:r>
      </w:hyperlink>
      <w:r w:rsidRPr="00C40528">
        <w:rPr>
          <w:color w:val="4F81BD" w:themeColor="accent1"/>
        </w:rPr>
        <w:t xml:space="preserve"> </w:t>
      </w:r>
    </w:p>
    <w:p w:rsidR="00CE02B9" w:rsidRDefault="00CE02B9" w:rsidP="00CE02B9">
      <w:pPr>
        <w:ind w:left="720" w:hanging="720"/>
      </w:pPr>
      <w:r w:rsidRPr="00BA0D93">
        <w:t xml:space="preserve">Sprang, G., &amp; </w:t>
      </w:r>
      <w:proofErr w:type="spellStart"/>
      <w:r w:rsidRPr="00BA0D93">
        <w:t>Silman</w:t>
      </w:r>
      <w:proofErr w:type="spellEnd"/>
      <w:r w:rsidRPr="00BA0D93">
        <w:t xml:space="preserve">, M. (2013). Posttraumatic stress disorder in parents and youth after health-related disasters. </w:t>
      </w:r>
      <w:r w:rsidRPr="00BA0D93">
        <w:rPr>
          <w:i/>
          <w:iCs/>
        </w:rPr>
        <w:t>Disaster medicine and public health preparedness, 7</w:t>
      </w:r>
      <w:r w:rsidRPr="00BA0D93">
        <w:t xml:space="preserve">(1), 105–110. </w:t>
      </w:r>
      <w:hyperlink r:id="rId76" w:history="1">
        <w:r w:rsidRPr="00CE02B9">
          <w:rPr>
            <w:rStyle w:val="Hyperlink"/>
            <w:color w:val="4F81BD" w:themeColor="accent1"/>
          </w:rPr>
          <w:t>https://doi.org/10.1017/dmp.2013.22</w:t>
        </w:r>
      </w:hyperlink>
      <w:r>
        <w:t xml:space="preserve"> </w:t>
      </w:r>
    </w:p>
    <w:p w:rsidR="00CE02B9" w:rsidRPr="00CE02B9" w:rsidRDefault="00CE02B9" w:rsidP="00CE02B9">
      <w:pPr>
        <w:ind w:left="720" w:hanging="720"/>
        <w:rPr>
          <w:color w:val="4F81BD" w:themeColor="accent1"/>
        </w:rPr>
      </w:pPr>
      <w:proofErr w:type="spellStart"/>
      <w:r w:rsidRPr="00BA0D93">
        <w:t>Stikkelbroek</w:t>
      </w:r>
      <w:proofErr w:type="spellEnd"/>
      <w:r w:rsidRPr="00BA0D93">
        <w:t xml:space="preserve">, Y., </w:t>
      </w:r>
      <w:proofErr w:type="spellStart"/>
      <w:r w:rsidRPr="00BA0D93">
        <w:t>Bodden</w:t>
      </w:r>
      <w:proofErr w:type="spellEnd"/>
      <w:r w:rsidRPr="00BA0D93">
        <w:t xml:space="preserve">, D. H., Reitz, E., </w:t>
      </w:r>
      <w:proofErr w:type="spellStart"/>
      <w:r w:rsidRPr="00BA0D93">
        <w:t>Vollebergh</w:t>
      </w:r>
      <w:proofErr w:type="spellEnd"/>
      <w:r w:rsidRPr="00BA0D93">
        <w:t xml:space="preserve">, W. A., &amp; van </w:t>
      </w:r>
      <w:proofErr w:type="spellStart"/>
      <w:r w:rsidRPr="00BA0D93">
        <w:t>Baar</w:t>
      </w:r>
      <w:proofErr w:type="spellEnd"/>
      <w:r w:rsidRPr="00BA0D93">
        <w:t xml:space="preserve">, A. L. (2016). Mental health of adolescents before and after the death of a parent or sibling. </w:t>
      </w:r>
      <w:r w:rsidRPr="00BA0D93">
        <w:rPr>
          <w:i/>
          <w:iCs/>
        </w:rPr>
        <w:t>European child &amp; adolescent psychiatry, 25</w:t>
      </w:r>
      <w:r w:rsidRPr="00BA0D93">
        <w:t xml:space="preserve">(1), 49–59. </w:t>
      </w:r>
      <w:hyperlink r:id="rId77" w:history="1">
        <w:r w:rsidRPr="00CE02B9">
          <w:rPr>
            <w:rStyle w:val="Hyperlink"/>
            <w:color w:val="4F81BD" w:themeColor="accent1"/>
          </w:rPr>
          <w:t>https://doi.org/10.1007/s00787-015-0695-3</w:t>
        </w:r>
      </w:hyperlink>
      <w:r w:rsidRPr="00CE02B9">
        <w:rPr>
          <w:color w:val="4F81BD" w:themeColor="accent1"/>
        </w:rPr>
        <w:t xml:space="preserve"> </w:t>
      </w:r>
    </w:p>
    <w:p w:rsidR="00CE02B9" w:rsidRDefault="00CE02B9" w:rsidP="00CE02B9">
      <w:pPr>
        <w:ind w:left="720" w:hanging="720"/>
      </w:pPr>
      <w:proofErr w:type="spellStart"/>
      <w:r w:rsidRPr="00BA0D93">
        <w:t>Stowman</w:t>
      </w:r>
      <w:proofErr w:type="spellEnd"/>
      <w:r w:rsidRPr="00BA0D93">
        <w:t xml:space="preserve">, S., Kearney, C. A., &amp; </w:t>
      </w:r>
      <w:proofErr w:type="spellStart"/>
      <w:r w:rsidRPr="00BA0D93">
        <w:t>Daphtary</w:t>
      </w:r>
      <w:proofErr w:type="spellEnd"/>
      <w:r w:rsidRPr="00BA0D93">
        <w:t xml:space="preserve">, K. (2015). Mediators of </w:t>
      </w:r>
      <w:r>
        <w:t>i</w:t>
      </w:r>
      <w:r w:rsidRPr="00BA0D93">
        <w:t xml:space="preserve">nitial </w:t>
      </w:r>
      <w:r>
        <w:t>a</w:t>
      </w:r>
      <w:r w:rsidRPr="00BA0D93">
        <w:t xml:space="preserve">cute and </w:t>
      </w:r>
      <w:r>
        <w:t>l</w:t>
      </w:r>
      <w:r w:rsidRPr="00BA0D93">
        <w:t xml:space="preserve">ater </w:t>
      </w:r>
      <w:r>
        <w:t>p</w:t>
      </w:r>
      <w:r w:rsidRPr="00BA0D93">
        <w:t xml:space="preserve">osttraumatic </w:t>
      </w:r>
      <w:r>
        <w:t>s</w:t>
      </w:r>
      <w:r w:rsidRPr="00BA0D93">
        <w:t xml:space="preserve">tress in </w:t>
      </w:r>
      <w:r>
        <w:t>y</w:t>
      </w:r>
      <w:r w:rsidRPr="00BA0D93">
        <w:t xml:space="preserve">outh in a PICU. </w:t>
      </w:r>
      <w:r w:rsidRPr="00DC6E0B">
        <w:rPr>
          <w:i/>
          <w:iCs/>
        </w:rPr>
        <w:t xml:space="preserve">Pediatric Critical Care Medicine: a journal of the Society of Critical </w:t>
      </w:r>
      <w:r w:rsidRPr="00DC6E0B">
        <w:rPr>
          <w:i/>
          <w:iCs/>
        </w:rPr>
        <w:lastRenderedPageBreak/>
        <w:t>Care Medicine and the World Federation of Pediatric Intensive and Critical Care Societies</w:t>
      </w:r>
      <w:r w:rsidRPr="00BA0D93">
        <w:t xml:space="preserve">, </w:t>
      </w:r>
      <w:r w:rsidRPr="00DC6E0B">
        <w:rPr>
          <w:i/>
          <w:iCs/>
        </w:rPr>
        <w:t>16</w:t>
      </w:r>
      <w:r w:rsidRPr="00BA0D93">
        <w:t xml:space="preserve">(4), e113–e118. </w:t>
      </w:r>
      <w:hyperlink r:id="rId78" w:history="1">
        <w:r w:rsidRPr="00CE02B9">
          <w:rPr>
            <w:rStyle w:val="Hyperlink"/>
            <w:color w:val="4F81BD" w:themeColor="accent1"/>
          </w:rPr>
          <w:t>https://doi.org/10.1097/PCC.0b013e31822f1916</w:t>
        </w:r>
      </w:hyperlink>
      <w:r>
        <w:t xml:space="preserve"> </w:t>
      </w:r>
    </w:p>
    <w:p w:rsidR="00C40528" w:rsidRDefault="00C40528" w:rsidP="00C40528">
      <w:pPr>
        <w:ind w:left="720" w:hanging="720"/>
      </w:pPr>
      <w:proofErr w:type="spellStart"/>
      <w:r w:rsidRPr="00A16BCC">
        <w:t>StreetGames</w:t>
      </w:r>
      <w:proofErr w:type="spellEnd"/>
      <w:r w:rsidRPr="00A16BCC">
        <w:t xml:space="preserve">. (2020). </w:t>
      </w:r>
      <w:r w:rsidRPr="00A16BCC">
        <w:rPr>
          <w:i/>
          <w:iCs/>
        </w:rPr>
        <w:t xml:space="preserve">The experience of the coronavirus lockdown in low-income areas of England and Wales. </w:t>
      </w:r>
      <w:r w:rsidRPr="00A16BCC">
        <w:t xml:space="preserve">Retrieved from: </w:t>
      </w:r>
      <w:hyperlink r:id="rId79" w:history="1">
        <w:r w:rsidRPr="00C40528">
          <w:rPr>
            <w:rStyle w:val="Hyperlink"/>
            <w:color w:val="4F81BD" w:themeColor="accent1"/>
          </w:rPr>
          <w:t>https://www.streetgames.org/Handlers/Download.ashx?IDMF=14c38379-43e2-40ca-856e-fc97e8c6f070</w:t>
        </w:r>
      </w:hyperlink>
      <w:r w:rsidRPr="00C40528">
        <w:rPr>
          <w:color w:val="4F81BD" w:themeColor="accent1"/>
        </w:rPr>
        <w:t xml:space="preserve"> </w:t>
      </w:r>
    </w:p>
    <w:p w:rsidR="00CE02B9" w:rsidRDefault="00CE02B9" w:rsidP="00CE02B9">
      <w:pPr>
        <w:ind w:left="720" w:hanging="720"/>
      </w:pPr>
      <w:r>
        <w:t xml:space="preserve">Sussex Partnership NHS Foundation Trust (SPFT). (2020). </w:t>
      </w:r>
      <w:r w:rsidRPr="0074594C">
        <w:rPr>
          <w:i/>
          <w:iCs/>
        </w:rPr>
        <w:t>Mental health resilience and recovery planning in the context of COVID19: Children and young people.</w:t>
      </w:r>
      <w:r>
        <w:t xml:space="preserve"> Hampshire Child and Adolescent Mental Health Service Leadership Team. [PDF document].</w:t>
      </w:r>
    </w:p>
    <w:p w:rsidR="00C40528" w:rsidRDefault="00C40528" w:rsidP="00C40528">
      <w:pPr>
        <w:ind w:left="720" w:hanging="720"/>
      </w:pPr>
      <w:r w:rsidRPr="00680417">
        <w:t xml:space="preserve">Tang, B., Liu, X., Liu, Y., </w:t>
      </w:r>
      <w:proofErr w:type="spellStart"/>
      <w:r w:rsidRPr="00680417">
        <w:t>Xue</w:t>
      </w:r>
      <w:proofErr w:type="spellEnd"/>
      <w:r w:rsidRPr="00680417">
        <w:t xml:space="preserve">, C., &amp; Zhang, L. (2014). A meta-analysis of risk factors for depression in adults and children after natural disasters. </w:t>
      </w:r>
      <w:r w:rsidRPr="00680417">
        <w:rPr>
          <w:i/>
          <w:iCs/>
        </w:rPr>
        <w:t>BMC Public Health, 14</w:t>
      </w:r>
      <w:r w:rsidRPr="00680417">
        <w:t xml:space="preserve">(1), 623–623. </w:t>
      </w:r>
      <w:hyperlink r:id="rId80" w:history="1">
        <w:r w:rsidRPr="00C40528">
          <w:rPr>
            <w:rStyle w:val="Hyperlink"/>
            <w:color w:val="4F81BD" w:themeColor="accent1"/>
          </w:rPr>
          <w:t>https://doi.org/10.1186/1471-2458-14-623</w:t>
        </w:r>
      </w:hyperlink>
    </w:p>
    <w:p w:rsidR="00C40528" w:rsidRDefault="00C40528" w:rsidP="00C40528">
      <w:pPr>
        <w:ind w:left="720" w:hanging="720"/>
      </w:pPr>
      <w:r>
        <w:t xml:space="preserve">Thomas, F., Clamp, A., </w:t>
      </w:r>
      <w:proofErr w:type="spellStart"/>
      <w:r>
        <w:t>Morridadi</w:t>
      </w:r>
      <w:proofErr w:type="spellEnd"/>
      <w:r>
        <w:t xml:space="preserve">, A., </w:t>
      </w:r>
      <w:proofErr w:type="spellStart"/>
      <w:r>
        <w:t>Haghdadi</w:t>
      </w:r>
      <w:proofErr w:type="spellEnd"/>
      <w:r>
        <w:t xml:space="preserve">, A., </w:t>
      </w:r>
      <w:proofErr w:type="spellStart"/>
      <w:r>
        <w:t>Mycock</w:t>
      </w:r>
      <w:proofErr w:type="spellEnd"/>
      <w:r>
        <w:t xml:space="preserve">, A., &amp; Loughran, T. (2020). </w:t>
      </w:r>
      <w:r w:rsidRPr="00033CBA">
        <w:rPr>
          <w:i/>
          <w:iCs/>
        </w:rPr>
        <w:t>Take the temperature: A national youth trends report understanding the impact of coronavirus on young people in the UK</w:t>
      </w:r>
      <w:r w:rsidRPr="00154063">
        <w:t xml:space="preserve">. </w:t>
      </w:r>
      <w:proofErr w:type="spellStart"/>
      <w:r w:rsidRPr="00033CBA">
        <w:t>Beatfreeks</w:t>
      </w:r>
      <w:proofErr w:type="spellEnd"/>
      <w:r w:rsidRPr="00033CBA">
        <w:t>.</w:t>
      </w:r>
      <w:r>
        <w:t xml:space="preserve"> Retrieved from: </w:t>
      </w:r>
      <w:hyperlink r:id="rId81" w:history="1">
        <w:r w:rsidRPr="00C40528">
          <w:rPr>
            <w:rStyle w:val="Hyperlink"/>
            <w:color w:val="4F81BD" w:themeColor="accent1"/>
          </w:rPr>
          <w:t>https://www.beatfreeksyouthtrends.com/take-the-temperature</w:t>
        </w:r>
      </w:hyperlink>
      <w:r w:rsidRPr="00C40528">
        <w:rPr>
          <w:color w:val="4F81BD" w:themeColor="accent1"/>
        </w:rPr>
        <w:t xml:space="preserve"> </w:t>
      </w:r>
    </w:p>
    <w:p w:rsidR="00C40528" w:rsidRDefault="00C40528" w:rsidP="00C40528">
      <w:pPr>
        <w:ind w:left="720" w:hanging="720"/>
      </w:pPr>
      <w:r>
        <w:t xml:space="preserve">Together for Short Lives. (2020). </w:t>
      </w:r>
      <w:r w:rsidRPr="00154063">
        <w:rPr>
          <w:i/>
          <w:iCs/>
        </w:rPr>
        <w:t xml:space="preserve">Forgotten families: Families feel more isolated than ever under lockdown. </w:t>
      </w:r>
      <w:r>
        <w:t xml:space="preserve">Retrieved from: </w:t>
      </w:r>
      <w:hyperlink r:id="rId82" w:history="1">
        <w:r w:rsidRPr="00C40528">
          <w:rPr>
            <w:rStyle w:val="Hyperlink"/>
            <w:color w:val="4F81BD" w:themeColor="accent1"/>
          </w:rPr>
          <w:t>https://www.togetherforshortlives.org.uk/forgotten-families-families-feel-more-isolated-than-ever-under-lockdown/</w:t>
        </w:r>
      </w:hyperlink>
      <w:r>
        <w:t xml:space="preserve"> </w:t>
      </w:r>
    </w:p>
    <w:p w:rsidR="00CE02B9" w:rsidRDefault="00CE02B9" w:rsidP="00CE02B9">
      <w:pPr>
        <w:ind w:left="720" w:hanging="720"/>
      </w:pPr>
      <w:proofErr w:type="spellStart"/>
      <w:r w:rsidRPr="0093700C">
        <w:t>Trickey</w:t>
      </w:r>
      <w:proofErr w:type="spellEnd"/>
      <w:r w:rsidRPr="0093700C">
        <w:t xml:space="preserve">, D., </w:t>
      </w:r>
      <w:proofErr w:type="spellStart"/>
      <w:r w:rsidRPr="0093700C">
        <w:t>Siddaway</w:t>
      </w:r>
      <w:proofErr w:type="spellEnd"/>
      <w:r w:rsidRPr="0093700C">
        <w:t xml:space="preserve">, A. P., </w:t>
      </w:r>
      <w:proofErr w:type="spellStart"/>
      <w:r w:rsidRPr="0093700C">
        <w:t>Meiser</w:t>
      </w:r>
      <w:proofErr w:type="spellEnd"/>
      <w:r w:rsidRPr="0093700C">
        <w:t xml:space="preserve">-Stedman, R., </w:t>
      </w:r>
      <w:proofErr w:type="spellStart"/>
      <w:r w:rsidRPr="0093700C">
        <w:t>Serpell</w:t>
      </w:r>
      <w:proofErr w:type="spellEnd"/>
      <w:r w:rsidRPr="0093700C">
        <w:t xml:space="preserve">, L., &amp; Field, A. P. (2012). A meta-analysis of risk factors for post-traumatic stress disorder in children and adolescents. </w:t>
      </w:r>
      <w:r w:rsidRPr="0093700C">
        <w:rPr>
          <w:i/>
          <w:iCs/>
        </w:rPr>
        <w:t>Clinical psychology review, 32</w:t>
      </w:r>
      <w:r w:rsidRPr="0093700C">
        <w:t xml:space="preserve">(2), 122–138. </w:t>
      </w:r>
      <w:hyperlink r:id="rId83" w:history="1">
        <w:r w:rsidRPr="00CE02B9">
          <w:rPr>
            <w:rStyle w:val="Hyperlink"/>
            <w:color w:val="4F81BD" w:themeColor="accent1"/>
          </w:rPr>
          <w:t>https://doi.org/10.1016/j.cpr.2011.12.001</w:t>
        </w:r>
      </w:hyperlink>
      <w:r>
        <w:t xml:space="preserve"> </w:t>
      </w:r>
    </w:p>
    <w:p w:rsidR="00CE02B9" w:rsidRDefault="00CE02B9" w:rsidP="00CE02B9">
      <w:pPr>
        <w:ind w:left="720" w:hanging="720"/>
      </w:pPr>
      <w:r>
        <w:t xml:space="preserve">University College London (UCL). (2020). </w:t>
      </w:r>
      <w:r w:rsidRPr="00591E03">
        <w:rPr>
          <w:i/>
          <w:iCs/>
        </w:rPr>
        <w:t>Results from COVID-19 Social Study</w:t>
      </w:r>
      <w:r>
        <w:t xml:space="preserve">. Retrieved from: </w:t>
      </w:r>
      <w:hyperlink r:id="rId84" w:history="1">
        <w:r w:rsidRPr="00CE02B9">
          <w:rPr>
            <w:rStyle w:val="Hyperlink"/>
            <w:color w:val="4F81BD" w:themeColor="accent1"/>
          </w:rPr>
          <w:t>https://www.covidsocialstudy.org/results</w:t>
        </w:r>
      </w:hyperlink>
      <w:r>
        <w:t xml:space="preserve"> </w:t>
      </w:r>
    </w:p>
    <w:p w:rsidR="00CE02B9" w:rsidRDefault="00CE02B9" w:rsidP="00CE02B9">
      <w:pPr>
        <w:ind w:left="720" w:hanging="720"/>
      </w:pPr>
      <w:r>
        <w:t xml:space="preserve">Waite, P., &amp; Creswell, C. (2020). </w:t>
      </w:r>
      <w:r w:rsidRPr="00DC6E0B">
        <w:rPr>
          <w:i/>
          <w:iCs/>
        </w:rPr>
        <w:t>Report 01: Findings from the first 1500 participants on parent/carer stress and child activity</w:t>
      </w:r>
      <w:r>
        <w:t xml:space="preserve">. Emerging Minds Co-Space Study. Retrieved from: </w:t>
      </w:r>
      <w:hyperlink r:id="rId85" w:history="1">
        <w:r w:rsidRPr="00CE02B9">
          <w:rPr>
            <w:rStyle w:val="Hyperlink"/>
            <w:color w:val="4F81BD" w:themeColor="accent1"/>
          </w:rPr>
          <w:t>https://emergingminds.org.uk/wp-content/uploads/2020/04/Co-SPACE-initial-report-first-1500-participants-06-04-20.pdf</w:t>
        </w:r>
      </w:hyperlink>
      <w:r>
        <w:t xml:space="preserve">  </w:t>
      </w:r>
    </w:p>
    <w:p w:rsidR="00CE02B9" w:rsidRDefault="00CE02B9" w:rsidP="00CE02B9">
      <w:pPr>
        <w:ind w:left="720" w:hanging="720"/>
        <w:rPr>
          <w:color w:val="4F81BD" w:themeColor="accent1"/>
        </w:rPr>
      </w:pPr>
      <w:r>
        <w:t xml:space="preserve">Waite, P., </w:t>
      </w:r>
      <w:proofErr w:type="spellStart"/>
      <w:r>
        <w:t>Patalay</w:t>
      </w:r>
      <w:proofErr w:type="spellEnd"/>
      <w:r>
        <w:t xml:space="preserve">, P., </w:t>
      </w:r>
      <w:proofErr w:type="spellStart"/>
      <w:r>
        <w:t>Moltrecht</w:t>
      </w:r>
      <w:proofErr w:type="spellEnd"/>
      <w:r>
        <w:t xml:space="preserve">, B., McElroy, E., &amp; Creswell, C. (2020). </w:t>
      </w:r>
      <w:r w:rsidRPr="00DC6E0B">
        <w:rPr>
          <w:i/>
          <w:iCs/>
        </w:rPr>
        <w:t xml:space="preserve">Report 02: Covid-19 worries, parent/carer stress and support needs, by child special educational needs and parent/carer work status: Results from the first 5000 participants. </w:t>
      </w:r>
      <w:r w:rsidRPr="00DC6E0B">
        <w:t>Emerging Minds Co-Space Study</w:t>
      </w:r>
      <w:r>
        <w:t xml:space="preserve">. Retrieved from: </w:t>
      </w:r>
      <w:hyperlink r:id="rId86" w:history="1">
        <w:r w:rsidRPr="00CE02B9">
          <w:rPr>
            <w:rStyle w:val="Hyperlink"/>
            <w:color w:val="4F81BD" w:themeColor="accent1"/>
          </w:rPr>
          <w:t>https://emergingminds.org.uk/wp-content/uploads/2020/05/Co-SPACE-report-02_03-05-20.pdf</w:t>
        </w:r>
      </w:hyperlink>
      <w:r w:rsidRPr="00CE02B9">
        <w:rPr>
          <w:color w:val="4F81BD" w:themeColor="accent1"/>
        </w:rPr>
        <w:t xml:space="preserve"> </w:t>
      </w:r>
    </w:p>
    <w:p w:rsidR="00C40528" w:rsidRDefault="00C40528" w:rsidP="00C40528">
      <w:pPr>
        <w:ind w:left="720" w:hanging="720"/>
      </w:pPr>
      <w:r w:rsidRPr="00C04DE6">
        <w:t>Wang, C</w:t>
      </w:r>
      <w:r>
        <w:t xml:space="preserve">. </w:t>
      </w:r>
      <w:r w:rsidRPr="00C04DE6">
        <w:t>W</w:t>
      </w:r>
      <w:r>
        <w:t>.</w:t>
      </w:r>
      <w:r w:rsidRPr="00C04DE6">
        <w:t>, Chan,</w:t>
      </w:r>
      <w:r>
        <w:t xml:space="preserve"> C. L., &amp;</w:t>
      </w:r>
      <w:r w:rsidRPr="00C04DE6">
        <w:t xml:space="preserve"> and Ho</w:t>
      </w:r>
      <w:r>
        <w:t>, R. T. (</w:t>
      </w:r>
      <w:r w:rsidRPr="00C04DE6">
        <w:t>2013</w:t>
      </w:r>
      <w:r>
        <w:t>)</w:t>
      </w:r>
      <w:r w:rsidRPr="00C04DE6">
        <w:t xml:space="preserve">. Prevalence and </w:t>
      </w:r>
      <w:r>
        <w:t>t</w:t>
      </w:r>
      <w:r w:rsidRPr="00C04DE6">
        <w:t xml:space="preserve">rajectory of </w:t>
      </w:r>
      <w:r>
        <w:t>p</w:t>
      </w:r>
      <w:r w:rsidRPr="00C04DE6">
        <w:t xml:space="preserve">sychopathology among </w:t>
      </w:r>
      <w:r>
        <w:t>c</w:t>
      </w:r>
      <w:r w:rsidRPr="00C04DE6">
        <w:t xml:space="preserve">hild and </w:t>
      </w:r>
      <w:r>
        <w:t>a</w:t>
      </w:r>
      <w:r w:rsidRPr="00C04DE6">
        <w:t xml:space="preserve">dolescent </w:t>
      </w:r>
      <w:r>
        <w:t>s</w:t>
      </w:r>
      <w:r w:rsidRPr="00C04DE6">
        <w:t xml:space="preserve">urvivors of </w:t>
      </w:r>
      <w:r>
        <w:t>d</w:t>
      </w:r>
      <w:r w:rsidRPr="00C04DE6">
        <w:t xml:space="preserve">isasters: A </w:t>
      </w:r>
      <w:r>
        <w:t>s</w:t>
      </w:r>
      <w:r w:rsidRPr="00C04DE6">
        <w:t xml:space="preserve">ystematic </w:t>
      </w:r>
      <w:r>
        <w:t>r</w:t>
      </w:r>
      <w:r w:rsidRPr="00C04DE6">
        <w:t xml:space="preserve">eview of </w:t>
      </w:r>
      <w:r>
        <w:t>e</w:t>
      </w:r>
      <w:r w:rsidRPr="00C04DE6">
        <w:t xml:space="preserve">pidemiological </w:t>
      </w:r>
      <w:r>
        <w:t>s</w:t>
      </w:r>
      <w:r w:rsidRPr="00C04DE6">
        <w:t xml:space="preserve">tudies across 1987-2011. </w:t>
      </w:r>
      <w:r w:rsidRPr="00B8569D">
        <w:rPr>
          <w:i/>
          <w:iCs/>
        </w:rPr>
        <w:t>Social Psychiatry &amp; Psychiatric Epidemiology</w:t>
      </w:r>
      <w:r>
        <w:rPr>
          <w:i/>
          <w:iCs/>
        </w:rPr>
        <w:t>,</w:t>
      </w:r>
      <w:r w:rsidRPr="00C04DE6">
        <w:t xml:space="preserve"> </w:t>
      </w:r>
      <w:r w:rsidRPr="00B8569D">
        <w:rPr>
          <w:i/>
          <w:iCs/>
        </w:rPr>
        <w:t>48</w:t>
      </w:r>
      <w:r w:rsidRPr="00C04DE6">
        <w:t>(11)</w:t>
      </w:r>
      <w:r>
        <w:t>,</w:t>
      </w:r>
      <w:r w:rsidRPr="00C04DE6">
        <w:t xml:space="preserve"> 1697–1720. </w:t>
      </w:r>
      <w:hyperlink r:id="rId87" w:history="1">
        <w:r w:rsidRPr="00C40528">
          <w:rPr>
            <w:rStyle w:val="Hyperlink"/>
            <w:color w:val="4F81BD" w:themeColor="accent1"/>
          </w:rPr>
          <w:t>https://doi.org/10.1007/s00127-013-0731-x</w:t>
        </w:r>
      </w:hyperlink>
      <w:r w:rsidRPr="00C40528">
        <w:rPr>
          <w:color w:val="4F81BD" w:themeColor="accent1"/>
        </w:rPr>
        <w:t xml:space="preserve"> </w:t>
      </w:r>
    </w:p>
    <w:p w:rsidR="00CE02B9" w:rsidRDefault="00CE02B9" w:rsidP="00CE02B9">
      <w:pPr>
        <w:ind w:left="720" w:hanging="720"/>
      </w:pPr>
      <w:proofErr w:type="spellStart"/>
      <w:r w:rsidRPr="00CB22DB">
        <w:lastRenderedPageBreak/>
        <w:t>Xie</w:t>
      </w:r>
      <w:proofErr w:type="spellEnd"/>
      <w:r w:rsidRPr="00CB22DB">
        <w:t xml:space="preserve">, X., </w:t>
      </w:r>
      <w:proofErr w:type="spellStart"/>
      <w:r w:rsidRPr="00CB22DB">
        <w:t>Xue</w:t>
      </w:r>
      <w:proofErr w:type="spellEnd"/>
      <w:r w:rsidRPr="00CB22DB">
        <w:t>, Q., Zhou, Y., Zhu, K., Liu, Q., Zhang, J., &amp; Song, R. (2020)</w:t>
      </w:r>
      <w:r>
        <w:t xml:space="preserve">. </w:t>
      </w:r>
      <w:r w:rsidRPr="00060CED">
        <w:t xml:space="preserve">Mental </w:t>
      </w:r>
      <w:r>
        <w:t>h</w:t>
      </w:r>
      <w:r w:rsidRPr="00060CED">
        <w:t xml:space="preserve">ealth </w:t>
      </w:r>
      <w:r>
        <w:t>s</w:t>
      </w:r>
      <w:r w:rsidRPr="00060CED">
        <w:t xml:space="preserve">tatus </w:t>
      </w:r>
      <w:r>
        <w:t>a</w:t>
      </w:r>
      <w:r w:rsidRPr="00060CED">
        <w:t xml:space="preserve">mong </w:t>
      </w:r>
      <w:r>
        <w:t>c</w:t>
      </w:r>
      <w:r w:rsidRPr="00060CED">
        <w:t xml:space="preserve">hildren in </w:t>
      </w:r>
      <w:r>
        <w:t>h</w:t>
      </w:r>
      <w:r w:rsidRPr="00060CED">
        <w:t xml:space="preserve">ome </w:t>
      </w:r>
      <w:r>
        <w:t>c</w:t>
      </w:r>
      <w:r w:rsidRPr="00060CED">
        <w:t xml:space="preserve">onfinement </w:t>
      </w:r>
      <w:r>
        <w:t>d</w:t>
      </w:r>
      <w:r w:rsidRPr="00060CED">
        <w:t xml:space="preserve">uring the </w:t>
      </w:r>
      <w:r>
        <w:t>c</w:t>
      </w:r>
      <w:r w:rsidRPr="00060CED">
        <w:t xml:space="preserve">oronavirus </w:t>
      </w:r>
      <w:r>
        <w:t>d</w:t>
      </w:r>
      <w:r w:rsidRPr="00060CED">
        <w:t xml:space="preserve">isease 2019 </w:t>
      </w:r>
      <w:r>
        <w:t>o</w:t>
      </w:r>
      <w:r w:rsidRPr="00060CED">
        <w:t xml:space="preserve">utbreak in Hubei </w:t>
      </w:r>
      <w:r>
        <w:t>p</w:t>
      </w:r>
      <w:r w:rsidRPr="00060CED">
        <w:t xml:space="preserve">rovince, China. </w:t>
      </w:r>
      <w:r w:rsidRPr="00CB22DB">
        <w:rPr>
          <w:i/>
          <w:iCs/>
        </w:rPr>
        <w:t xml:space="preserve">JAMA </w:t>
      </w:r>
      <w:r>
        <w:rPr>
          <w:i/>
          <w:iCs/>
        </w:rPr>
        <w:t>P</w:t>
      </w:r>
      <w:r w:rsidRPr="00CB22DB">
        <w:rPr>
          <w:i/>
          <w:iCs/>
        </w:rPr>
        <w:t>ediatrics</w:t>
      </w:r>
      <w:r w:rsidRPr="00CB22DB">
        <w:t>.</w:t>
      </w:r>
      <w:r w:rsidRPr="00060CED">
        <w:t xml:space="preserve"> </w:t>
      </w:r>
      <w:r w:rsidRPr="005559AB">
        <w:t>e201619. Advance online publication.</w:t>
      </w:r>
      <w:r>
        <w:t xml:space="preserve"> </w:t>
      </w:r>
      <w:hyperlink r:id="rId88" w:history="1">
        <w:r w:rsidRPr="00CE02B9">
          <w:rPr>
            <w:rStyle w:val="Hyperlink"/>
            <w:color w:val="4F81BD" w:themeColor="accent1"/>
          </w:rPr>
          <w:t>https://doi.org/10.1001/jamapediatrics.2020.1619</w:t>
        </w:r>
      </w:hyperlink>
      <w:r>
        <w:t xml:space="preserve"> </w:t>
      </w:r>
    </w:p>
    <w:p w:rsidR="00C40528" w:rsidRDefault="00C40528" w:rsidP="00C40528">
      <w:pPr>
        <w:ind w:left="720" w:hanging="720"/>
      </w:pPr>
      <w:r w:rsidRPr="001F12C9">
        <w:t xml:space="preserve">Yeung, N. C. Y., Lau, J. T. F., Yu, N. X., Zhang, J., Xu, Z., Choi, K. C., Zhang, Q., </w:t>
      </w:r>
      <w:proofErr w:type="spellStart"/>
      <w:r w:rsidRPr="001F12C9">
        <w:t>Mak</w:t>
      </w:r>
      <w:proofErr w:type="spellEnd"/>
      <w:r w:rsidRPr="001F12C9">
        <w:t xml:space="preserve">, W. W. S., &amp; Lui, W. W. S. (2018). Media exposure related to the 2008 Sichuan Earthquake predicted probable PTSD among Chinese adolescents in Kunming, China: A longitudinal study. </w:t>
      </w:r>
      <w:r w:rsidRPr="001F12C9">
        <w:rPr>
          <w:i/>
          <w:iCs/>
        </w:rPr>
        <w:t>Psychological Trauma: Theory, Research, Practice, and Policy, 10</w:t>
      </w:r>
      <w:r w:rsidRPr="001F12C9">
        <w:t xml:space="preserve">(2), 253–262. </w:t>
      </w:r>
      <w:hyperlink r:id="rId89" w:history="1">
        <w:r w:rsidRPr="00C40528">
          <w:rPr>
            <w:rStyle w:val="Hyperlink"/>
            <w:color w:val="4F81BD" w:themeColor="accent1"/>
          </w:rPr>
          <w:t>https://doi.org/10.1037/tra0000121</w:t>
        </w:r>
      </w:hyperlink>
      <w:r w:rsidRPr="00C40528">
        <w:rPr>
          <w:color w:val="4F81BD" w:themeColor="accent1"/>
        </w:rPr>
        <w:t xml:space="preserve"> </w:t>
      </w:r>
    </w:p>
    <w:p w:rsidR="00C40528" w:rsidRDefault="00C40528" w:rsidP="00C40528">
      <w:pPr>
        <w:ind w:left="720" w:hanging="720"/>
      </w:pPr>
      <w:proofErr w:type="spellStart"/>
      <w:r>
        <w:t>YoungMinds</w:t>
      </w:r>
      <w:proofErr w:type="spellEnd"/>
      <w:r>
        <w:t xml:space="preserve"> (June 2020). </w:t>
      </w:r>
      <w:r w:rsidRPr="00214902">
        <w:rPr>
          <w:i/>
          <w:iCs/>
        </w:rPr>
        <w:t>Impact of Covid-19 on children and young people’s mental health: results of survey with teachers and school staff.</w:t>
      </w:r>
      <w:r>
        <w:t xml:space="preserve"> Retrieved from: </w:t>
      </w:r>
      <w:hyperlink r:id="rId90" w:history="1">
        <w:r w:rsidRPr="00C40528">
          <w:rPr>
            <w:rStyle w:val="Hyperlink"/>
            <w:color w:val="4F81BD" w:themeColor="accent1"/>
          </w:rPr>
          <w:t>https://youngminds.org.uk/media/2719/teacher-survey-reveals-mental-health-crisis-in-our-classrooms.pdf</w:t>
        </w:r>
      </w:hyperlink>
      <w:r w:rsidRPr="00C40528">
        <w:rPr>
          <w:color w:val="4F81BD" w:themeColor="accent1"/>
        </w:rPr>
        <w:t xml:space="preserve"> </w:t>
      </w:r>
    </w:p>
    <w:p w:rsidR="00CE02B9" w:rsidRPr="00CE02B9" w:rsidRDefault="00CE02B9" w:rsidP="00CE02B9">
      <w:pPr>
        <w:ind w:left="720" w:hanging="720"/>
        <w:rPr>
          <w:color w:val="4F81BD" w:themeColor="accent1"/>
        </w:rPr>
      </w:pPr>
      <w:proofErr w:type="spellStart"/>
      <w:r w:rsidRPr="000779F9">
        <w:t>YoungMinds</w:t>
      </w:r>
      <w:proofErr w:type="spellEnd"/>
      <w:r>
        <w:t>.</w:t>
      </w:r>
      <w:r w:rsidRPr="000779F9">
        <w:t xml:space="preserve"> (</w:t>
      </w:r>
      <w:r w:rsidR="00C40528">
        <w:t xml:space="preserve">March </w:t>
      </w:r>
      <w:r w:rsidRPr="000779F9">
        <w:t>2020)</w:t>
      </w:r>
      <w:r>
        <w:t xml:space="preserve">. </w:t>
      </w:r>
      <w:r w:rsidRPr="002D045E">
        <w:rPr>
          <w:i/>
          <w:iCs/>
        </w:rPr>
        <w:t>Coronavirus: Impact on young people with mental health needs.</w:t>
      </w:r>
      <w:r>
        <w:t xml:space="preserve"> Retrieved from:</w:t>
      </w:r>
      <w:r w:rsidRPr="002D045E">
        <w:t xml:space="preserve"> </w:t>
      </w:r>
      <w:hyperlink r:id="rId91" w:history="1">
        <w:r w:rsidRPr="00CE02B9">
          <w:rPr>
            <w:rStyle w:val="Hyperlink"/>
            <w:color w:val="4F81BD" w:themeColor="accent1"/>
          </w:rPr>
          <w:t>https://youngminds.org.uk/media/3708/coronavirus-report_march2020.pdf</w:t>
        </w:r>
      </w:hyperlink>
      <w:r w:rsidRPr="00CE02B9">
        <w:rPr>
          <w:color w:val="4F81BD" w:themeColor="accent1"/>
        </w:rPr>
        <w:t xml:space="preserve">      </w:t>
      </w:r>
    </w:p>
    <w:p w:rsidR="00CE02B9" w:rsidRDefault="00CE02B9" w:rsidP="00CE02B9">
      <w:pPr>
        <w:ind w:left="720" w:hanging="720"/>
      </w:pPr>
      <w:r w:rsidRPr="00DC6E0B">
        <w:t xml:space="preserve">Zhou, S. J., Zhang, L. G., Wang, L. L., Guo, Z. C., Wang, J. Q., Chen, J. C., Liu, M., Chen, X., &amp; Chen, J. X. (2020). Prevalence and socio-demographic correlates of psychological health problems in Chinese adolescents during the outbreak of COVID-19. </w:t>
      </w:r>
      <w:r w:rsidRPr="00DC6E0B">
        <w:rPr>
          <w:i/>
          <w:iCs/>
        </w:rPr>
        <w:t>European child &amp; adolescent psychiatry</w:t>
      </w:r>
      <w:r w:rsidRPr="00DC6E0B">
        <w:t xml:space="preserve">, 1–10. Advance online publication. </w:t>
      </w:r>
      <w:hyperlink r:id="rId92" w:history="1">
        <w:r w:rsidRPr="00CE02B9">
          <w:rPr>
            <w:rStyle w:val="Hyperlink"/>
            <w:color w:val="4F81BD" w:themeColor="accent1"/>
          </w:rPr>
          <w:t>https://doi.org/10.1007/s00787-020-01541-4</w:t>
        </w:r>
      </w:hyperlink>
      <w:r>
        <w:t xml:space="preserve"> </w:t>
      </w:r>
    </w:p>
    <w:p w:rsidR="00CE02B9" w:rsidRDefault="00CE02B9" w:rsidP="000510A6">
      <w:pPr>
        <w:pStyle w:val="Body"/>
        <w:rPr>
          <w:rFonts w:ascii="Calibri" w:hAnsi="Calibri" w:cs="Calibri"/>
          <w:b/>
          <w:color w:val="1F497D" w:themeColor="text2"/>
          <w:sz w:val="32"/>
          <w:szCs w:val="32"/>
          <w:lang w:val="en-US"/>
        </w:rPr>
      </w:pPr>
    </w:p>
    <w:p w:rsidR="0058498E" w:rsidRDefault="0058498E" w:rsidP="000510A6">
      <w:pPr>
        <w:pStyle w:val="Body"/>
        <w:rPr>
          <w:rFonts w:ascii="Calibri" w:hAnsi="Calibri" w:cs="Calibri"/>
          <w:b/>
          <w:color w:val="1F497D" w:themeColor="text2"/>
          <w:sz w:val="32"/>
          <w:szCs w:val="32"/>
          <w:lang w:val="en-US"/>
        </w:rPr>
      </w:pPr>
    </w:p>
    <w:p w:rsidR="0058498E" w:rsidRPr="00CE02B9" w:rsidRDefault="0058498E" w:rsidP="00CE02B9">
      <w:pPr>
        <w:rPr>
          <w:rFonts w:ascii="Calibri" w:eastAsia="Helvetica Neue" w:hAnsi="Calibri" w:cs="Calibri"/>
          <w:b/>
          <w:color w:val="1F497D" w:themeColor="text2"/>
          <w:sz w:val="32"/>
          <w:szCs w:val="32"/>
          <w:bdr w:val="nil"/>
          <w:lang w:val="en-US" w:eastAsia="en-GB"/>
          <w14:textOutline w14:w="0" w14:cap="flat" w14:cmpd="sng" w14:algn="ctr">
            <w14:noFill/>
            <w14:prstDash w14:val="solid"/>
            <w14:bevel/>
          </w14:textOutline>
        </w:rPr>
      </w:pPr>
    </w:p>
    <w:sectPr w:rsidR="0058498E" w:rsidRPr="00CE02B9" w:rsidSect="00266B25">
      <w:headerReference w:type="default" r:id="rId93"/>
      <w:footerReference w:type="default" r:id="rId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9B8" w:rsidRDefault="000539B8" w:rsidP="00493A74">
      <w:pPr>
        <w:spacing w:after="0" w:line="240" w:lineRule="auto"/>
      </w:pPr>
      <w:r>
        <w:separator/>
      </w:r>
    </w:p>
  </w:endnote>
  <w:endnote w:type="continuationSeparator" w:id="0">
    <w:p w:rsidR="000539B8" w:rsidRDefault="000539B8" w:rsidP="0049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047369"/>
      <w:docPartObj>
        <w:docPartGallery w:val="Page Numbers (Bottom of Page)"/>
        <w:docPartUnique/>
      </w:docPartObj>
    </w:sdtPr>
    <w:sdtEndPr>
      <w:rPr>
        <w:noProof/>
      </w:rPr>
    </w:sdtEndPr>
    <w:sdtContent>
      <w:p w:rsidR="007D0EAD" w:rsidRDefault="007D0EAD">
        <w:pPr>
          <w:pStyle w:val="Footer"/>
          <w:jc w:val="right"/>
        </w:pPr>
        <w:r>
          <w:fldChar w:fldCharType="begin"/>
        </w:r>
        <w:r>
          <w:instrText xml:space="preserve"> PAGE   \* MERGEFORMAT </w:instrText>
        </w:r>
        <w:r>
          <w:fldChar w:fldCharType="separate"/>
        </w:r>
        <w:r w:rsidR="003B77DF">
          <w:rPr>
            <w:noProof/>
          </w:rPr>
          <w:t>19</w:t>
        </w:r>
        <w:r>
          <w:rPr>
            <w:noProof/>
          </w:rPr>
          <w:fldChar w:fldCharType="end"/>
        </w:r>
      </w:p>
    </w:sdtContent>
  </w:sdt>
  <w:p w:rsidR="007D0EAD" w:rsidRDefault="007D0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9B8" w:rsidRDefault="000539B8" w:rsidP="00493A74">
      <w:pPr>
        <w:spacing w:after="0" w:line="240" w:lineRule="auto"/>
      </w:pPr>
      <w:r>
        <w:separator/>
      </w:r>
    </w:p>
  </w:footnote>
  <w:footnote w:type="continuationSeparator" w:id="0">
    <w:p w:rsidR="000539B8" w:rsidRDefault="000539B8" w:rsidP="00493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EAD" w:rsidRDefault="007D0EAD" w:rsidP="004A3F59">
    <w:pPr>
      <w:pStyle w:val="Header"/>
      <w:ind w:left="720"/>
    </w:pPr>
    <w:r>
      <w:rPr>
        <w:noProof/>
        <w:lang w:eastAsia="en-GB"/>
      </w:rPr>
      <w:drawing>
        <wp:anchor distT="0" distB="0" distL="114300" distR="114300" simplePos="0" relativeHeight="251659264" behindDoc="0" locked="0" layoutInCell="1" allowOverlap="1" wp14:anchorId="2F2B54C9" wp14:editId="2C6078BD">
          <wp:simplePos x="0" y="0"/>
          <wp:positionH relativeFrom="page">
            <wp:posOffset>587375</wp:posOffset>
          </wp:positionH>
          <wp:positionV relativeFrom="page">
            <wp:posOffset>290830</wp:posOffset>
          </wp:positionV>
          <wp:extent cx="914400" cy="411506"/>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l="1409" t="1667" r="-1409" b="42082"/>
                  <a:stretch/>
                </pic:blipFill>
                <pic:spPr bwMode="auto">
                  <a:xfrm>
                    <a:off x="0" y="0"/>
                    <a:ext cx="914400" cy="4115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4A4F"/>
    <w:multiLevelType w:val="hybridMultilevel"/>
    <w:tmpl w:val="1DCC618E"/>
    <w:lvl w:ilvl="0" w:tplc="41165904">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800" w:hanging="180"/>
      </w:pPr>
      <w:rPr>
        <w:rFonts w:ascii="Courier New" w:hAnsi="Courier New" w:cs="Courier New"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8DF024B"/>
    <w:multiLevelType w:val="hybridMultilevel"/>
    <w:tmpl w:val="548CD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053A95"/>
    <w:multiLevelType w:val="hybridMultilevel"/>
    <w:tmpl w:val="EA0A0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A5E63CE"/>
    <w:multiLevelType w:val="hybridMultilevel"/>
    <w:tmpl w:val="5E0ECA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215FA3"/>
    <w:multiLevelType w:val="hybridMultilevel"/>
    <w:tmpl w:val="8DAC61E6"/>
    <w:lvl w:ilvl="0" w:tplc="41165904">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1C97626"/>
    <w:multiLevelType w:val="hybridMultilevel"/>
    <w:tmpl w:val="C540D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426239A"/>
    <w:multiLevelType w:val="hybridMultilevel"/>
    <w:tmpl w:val="0E3A29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5047D7E"/>
    <w:multiLevelType w:val="hybridMultilevel"/>
    <w:tmpl w:val="20EE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391BA0"/>
    <w:multiLevelType w:val="hybridMultilevel"/>
    <w:tmpl w:val="0D2E1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B43162D"/>
    <w:multiLevelType w:val="hybridMultilevel"/>
    <w:tmpl w:val="DCE4D9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DCC484F"/>
    <w:multiLevelType w:val="hybridMultilevel"/>
    <w:tmpl w:val="44ECA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ED92CDD"/>
    <w:multiLevelType w:val="hybridMultilevel"/>
    <w:tmpl w:val="AEAEDF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F8C658A"/>
    <w:multiLevelType w:val="hybridMultilevel"/>
    <w:tmpl w:val="38325E48"/>
    <w:lvl w:ilvl="0" w:tplc="41165904">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180"/>
      </w:pPr>
      <w:rPr>
        <w:rFonts w:ascii="Wingdings" w:hAnsi="Wingding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2EC6F37"/>
    <w:multiLevelType w:val="hybridMultilevel"/>
    <w:tmpl w:val="A2E47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56548B2"/>
    <w:multiLevelType w:val="hybridMultilevel"/>
    <w:tmpl w:val="10447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9997EF0"/>
    <w:multiLevelType w:val="hybridMultilevel"/>
    <w:tmpl w:val="1354F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BD25C6D"/>
    <w:multiLevelType w:val="hybridMultilevel"/>
    <w:tmpl w:val="E5A45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DF259A4"/>
    <w:multiLevelType w:val="hybridMultilevel"/>
    <w:tmpl w:val="45E27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E1E7214"/>
    <w:multiLevelType w:val="hybridMultilevel"/>
    <w:tmpl w:val="9080F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0915607"/>
    <w:multiLevelType w:val="hybridMultilevel"/>
    <w:tmpl w:val="620CD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65F1C1B"/>
    <w:multiLevelType w:val="hybridMultilevel"/>
    <w:tmpl w:val="CFF44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D093A52"/>
    <w:multiLevelType w:val="hybridMultilevel"/>
    <w:tmpl w:val="5B58C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27B323C"/>
    <w:multiLevelType w:val="hybridMultilevel"/>
    <w:tmpl w:val="BE02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670F25"/>
    <w:multiLevelType w:val="hybridMultilevel"/>
    <w:tmpl w:val="3D08ED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C35636C"/>
    <w:multiLevelType w:val="hybridMultilevel"/>
    <w:tmpl w:val="0172E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CF10165"/>
    <w:multiLevelType w:val="hybridMultilevel"/>
    <w:tmpl w:val="4B0C8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6716611"/>
    <w:multiLevelType w:val="hybridMultilevel"/>
    <w:tmpl w:val="E84C6B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8822DC2"/>
    <w:multiLevelType w:val="hybridMultilevel"/>
    <w:tmpl w:val="524C8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9456959"/>
    <w:multiLevelType w:val="hybridMultilevel"/>
    <w:tmpl w:val="B0BC9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A1B0CE2"/>
    <w:multiLevelType w:val="hybridMultilevel"/>
    <w:tmpl w:val="F3FA5F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3B0A1C"/>
    <w:multiLevelType w:val="hybridMultilevel"/>
    <w:tmpl w:val="219E27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53729D9"/>
    <w:multiLevelType w:val="hybridMultilevel"/>
    <w:tmpl w:val="84124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84C6AE4"/>
    <w:multiLevelType w:val="hybridMultilevel"/>
    <w:tmpl w:val="D8409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CB5293A"/>
    <w:multiLevelType w:val="hybridMultilevel"/>
    <w:tmpl w:val="C0505A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E05749D"/>
    <w:multiLevelType w:val="hybridMultilevel"/>
    <w:tmpl w:val="E4C62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073482A"/>
    <w:multiLevelType w:val="hybridMultilevel"/>
    <w:tmpl w:val="90D4AB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2AA3FF1"/>
    <w:multiLevelType w:val="hybridMultilevel"/>
    <w:tmpl w:val="7F22D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44A7DA4"/>
    <w:multiLevelType w:val="hybridMultilevel"/>
    <w:tmpl w:val="B35EA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85F1641"/>
    <w:multiLevelType w:val="hybridMultilevel"/>
    <w:tmpl w:val="BDAC06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CB03772"/>
    <w:multiLevelType w:val="hybridMultilevel"/>
    <w:tmpl w:val="C2E0C4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D1F7137"/>
    <w:multiLevelType w:val="hybridMultilevel"/>
    <w:tmpl w:val="27B4A9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0"/>
  </w:num>
  <w:num w:numId="2">
    <w:abstractNumId w:val="22"/>
  </w:num>
  <w:num w:numId="3">
    <w:abstractNumId w:val="7"/>
  </w:num>
  <w:num w:numId="4">
    <w:abstractNumId w:val="39"/>
  </w:num>
  <w:num w:numId="5">
    <w:abstractNumId w:val="32"/>
  </w:num>
  <w:num w:numId="6">
    <w:abstractNumId w:val="11"/>
  </w:num>
  <w:num w:numId="7">
    <w:abstractNumId w:val="3"/>
  </w:num>
  <w:num w:numId="8">
    <w:abstractNumId w:val="36"/>
  </w:num>
  <w:num w:numId="9">
    <w:abstractNumId w:val="24"/>
  </w:num>
  <w:num w:numId="10">
    <w:abstractNumId w:val="34"/>
  </w:num>
  <w:num w:numId="11">
    <w:abstractNumId w:val="16"/>
  </w:num>
  <w:num w:numId="12">
    <w:abstractNumId w:val="5"/>
  </w:num>
  <w:num w:numId="13">
    <w:abstractNumId w:val="38"/>
  </w:num>
  <w:num w:numId="14">
    <w:abstractNumId w:val="21"/>
  </w:num>
  <w:num w:numId="15">
    <w:abstractNumId w:val="28"/>
  </w:num>
  <w:num w:numId="16">
    <w:abstractNumId w:val="15"/>
  </w:num>
  <w:num w:numId="17">
    <w:abstractNumId w:val="31"/>
  </w:num>
  <w:num w:numId="18">
    <w:abstractNumId w:val="18"/>
  </w:num>
  <w:num w:numId="19">
    <w:abstractNumId w:val="19"/>
  </w:num>
  <w:num w:numId="20">
    <w:abstractNumId w:val="37"/>
  </w:num>
  <w:num w:numId="21">
    <w:abstractNumId w:val="23"/>
  </w:num>
  <w:num w:numId="22">
    <w:abstractNumId w:val="8"/>
  </w:num>
  <w:num w:numId="23">
    <w:abstractNumId w:val="4"/>
  </w:num>
  <w:num w:numId="24">
    <w:abstractNumId w:val="26"/>
  </w:num>
  <w:num w:numId="25">
    <w:abstractNumId w:val="40"/>
  </w:num>
  <w:num w:numId="26">
    <w:abstractNumId w:val="6"/>
  </w:num>
  <w:num w:numId="27">
    <w:abstractNumId w:val="33"/>
  </w:num>
  <w:num w:numId="28">
    <w:abstractNumId w:val="29"/>
  </w:num>
  <w:num w:numId="29">
    <w:abstractNumId w:val="0"/>
  </w:num>
  <w:num w:numId="30">
    <w:abstractNumId w:val="12"/>
  </w:num>
  <w:num w:numId="31">
    <w:abstractNumId w:val="1"/>
  </w:num>
  <w:num w:numId="32">
    <w:abstractNumId w:val="2"/>
  </w:num>
  <w:num w:numId="33">
    <w:abstractNumId w:val="20"/>
  </w:num>
  <w:num w:numId="34">
    <w:abstractNumId w:val="25"/>
  </w:num>
  <w:num w:numId="35">
    <w:abstractNumId w:val="14"/>
  </w:num>
  <w:num w:numId="36">
    <w:abstractNumId w:val="13"/>
  </w:num>
  <w:num w:numId="37">
    <w:abstractNumId w:val="35"/>
  </w:num>
  <w:num w:numId="38">
    <w:abstractNumId w:val="9"/>
  </w:num>
  <w:num w:numId="39">
    <w:abstractNumId w:val="27"/>
  </w:num>
  <w:num w:numId="40">
    <w:abstractNumId w:val="17"/>
  </w:num>
  <w:num w:numId="4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74"/>
    <w:rsid w:val="00002D4B"/>
    <w:rsid w:val="000030A7"/>
    <w:rsid w:val="00005FE9"/>
    <w:rsid w:val="00024BF9"/>
    <w:rsid w:val="00024CA1"/>
    <w:rsid w:val="00031CCB"/>
    <w:rsid w:val="00031CDA"/>
    <w:rsid w:val="00034575"/>
    <w:rsid w:val="00035289"/>
    <w:rsid w:val="00035F23"/>
    <w:rsid w:val="00043BA1"/>
    <w:rsid w:val="000458E9"/>
    <w:rsid w:val="000510A6"/>
    <w:rsid w:val="000530A4"/>
    <w:rsid w:val="000539B8"/>
    <w:rsid w:val="00055F1A"/>
    <w:rsid w:val="00070B4D"/>
    <w:rsid w:val="00074E8B"/>
    <w:rsid w:val="000772EB"/>
    <w:rsid w:val="000829B3"/>
    <w:rsid w:val="00087207"/>
    <w:rsid w:val="000906F3"/>
    <w:rsid w:val="000930E6"/>
    <w:rsid w:val="000A41CC"/>
    <w:rsid w:val="000A44A2"/>
    <w:rsid w:val="000B03DE"/>
    <w:rsid w:val="000B2292"/>
    <w:rsid w:val="000C4BA4"/>
    <w:rsid w:val="000C513D"/>
    <w:rsid w:val="000D173A"/>
    <w:rsid w:val="000D267B"/>
    <w:rsid w:val="000D33FE"/>
    <w:rsid w:val="000D4325"/>
    <w:rsid w:val="000D50C1"/>
    <w:rsid w:val="000D78B2"/>
    <w:rsid w:val="000E5E40"/>
    <w:rsid w:val="000F2A34"/>
    <w:rsid w:val="000F4108"/>
    <w:rsid w:val="0010421E"/>
    <w:rsid w:val="00106A64"/>
    <w:rsid w:val="001116B6"/>
    <w:rsid w:val="001137A3"/>
    <w:rsid w:val="00123755"/>
    <w:rsid w:val="00123C0E"/>
    <w:rsid w:val="00130065"/>
    <w:rsid w:val="001522DC"/>
    <w:rsid w:val="001621B3"/>
    <w:rsid w:val="0017321C"/>
    <w:rsid w:val="001767EE"/>
    <w:rsid w:val="001901A9"/>
    <w:rsid w:val="001A1C5E"/>
    <w:rsid w:val="001A47FA"/>
    <w:rsid w:val="001B145A"/>
    <w:rsid w:val="001B1888"/>
    <w:rsid w:val="001B7B0E"/>
    <w:rsid w:val="001C0A3D"/>
    <w:rsid w:val="001D533D"/>
    <w:rsid w:val="001E0010"/>
    <w:rsid w:val="001E08FF"/>
    <w:rsid w:val="001E3761"/>
    <w:rsid w:val="001E73D6"/>
    <w:rsid w:val="001F6FD0"/>
    <w:rsid w:val="002000F3"/>
    <w:rsid w:val="00205DC8"/>
    <w:rsid w:val="002237CE"/>
    <w:rsid w:val="0022444A"/>
    <w:rsid w:val="00231586"/>
    <w:rsid w:val="0023764A"/>
    <w:rsid w:val="00256906"/>
    <w:rsid w:val="0026110A"/>
    <w:rsid w:val="00264386"/>
    <w:rsid w:val="00266B25"/>
    <w:rsid w:val="00270219"/>
    <w:rsid w:val="002764BD"/>
    <w:rsid w:val="002830DC"/>
    <w:rsid w:val="00283EAD"/>
    <w:rsid w:val="00287B0E"/>
    <w:rsid w:val="00295D13"/>
    <w:rsid w:val="002A08E1"/>
    <w:rsid w:val="002B15DF"/>
    <w:rsid w:val="002B78BB"/>
    <w:rsid w:val="002C5A3D"/>
    <w:rsid w:val="002C6949"/>
    <w:rsid w:val="002C7132"/>
    <w:rsid w:val="002D05A2"/>
    <w:rsid w:val="002F1006"/>
    <w:rsid w:val="002F3CD9"/>
    <w:rsid w:val="002F4D96"/>
    <w:rsid w:val="0030204A"/>
    <w:rsid w:val="003079B4"/>
    <w:rsid w:val="0031163E"/>
    <w:rsid w:val="00311DEE"/>
    <w:rsid w:val="003173D8"/>
    <w:rsid w:val="00317CFF"/>
    <w:rsid w:val="00320562"/>
    <w:rsid w:val="0032774C"/>
    <w:rsid w:val="00332C0B"/>
    <w:rsid w:val="00334FE1"/>
    <w:rsid w:val="00335585"/>
    <w:rsid w:val="003402E3"/>
    <w:rsid w:val="003609DE"/>
    <w:rsid w:val="00372683"/>
    <w:rsid w:val="00373444"/>
    <w:rsid w:val="003A38F2"/>
    <w:rsid w:val="003A3F70"/>
    <w:rsid w:val="003B0B40"/>
    <w:rsid w:val="003B45A1"/>
    <w:rsid w:val="003B6597"/>
    <w:rsid w:val="003B77DF"/>
    <w:rsid w:val="003B7AF6"/>
    <w:rsid w:val="003C06FD"/>
    <w:rsid w:val="003C2631"/>
    <w:rsid w:val="003C6232"/>
    <w:rsid w:val="003D4123"/>
    <w:rsid w:val="003E3FA6"/>
    <w:rsid w:val="003F5684"/>
    <w:rsid w:val="004018B5"/>
    <w:rsid w:val="00403ECF"/>
    <w:rsid w:val="00405E10"/>
    <w:rsid w:val="00407DEE"/>
    <w:rsid w:val="0041404C"/>
    <w:rsid w:val="00422539"/>
    <w:rsid w:val="004252D1"/>
    <w:rsid w:val="00441F4E"/>
    <w:rsid w:val="00444AB4"/>
    <w:rsid w:val="0045195F"/>
    <w:rsid w:val="00451D7E"/>
    <w:rsid w:val="0045388D"/>
    <w:rsid w:val="00467A65"/>
    <w:rsid w:val="00470848"/>
    <w:rsid w:val="004768C3"/>
    <w:rsid w:val="00477F8F"/>
    <w:rsid w:val="004866A9"/>
    <w:rsid w:val="00493A74"/>
    <w:rsid w:val="004A3F59"/>
    <w:rsid w:val="004A5417"/>
    <w:rsid w:val="004A6AA2"/>
    <w:rsid w:val="004A7D14"/>
    <w:rsid w:val="004B008E"/>
    <w:rsid w:val="004C408C"/>
    <w:rsid w:val="004C6F51"/>
    <w:rsid w:val="004D4C75"/>
    <w:rsid w:val="004E1602"/>
    <w:rsid w:val="004E259F"/>
    <w:rsid w:val="004E6AE2"/>
    <w:rsid w:val="005115A0"/>
    <w:rsid w:val="00516045"/>
    <w:rsid w:val="005175D9"/>
    <w:rsid w:val="00527598"/>
    <w:rsid w:val="005447A2"/>
    <w:rsid w:val="0056027D"/>
    <w:rsid w:val="00563C81"/>
    <w:rsid w:val="00567BCB"/>
    <w:rsid w:val="0058498E"/>
    <w:rsid w:val="0058548F"/>
    <w:rsid w:val="00592162"/>
    <w:rsid w:val="005A176E"/>
    <w:rsid w:val="005B1E2C"/>
    <w:rsid w:val="005C360B"/>
    <w:rsid w:val="005D3114"/>
    <w:rsid w:val="005D7CCC"/>
    <w:rsid w:val="005F4222"/>
    <w:rsid w:val="005F686A"/>
    <w:rsid w:val="005F7446"/>
    <w:rsid w:val="005F79D7"/>
    <w:rsid w:val="00603AA2"/>
    <w:rsid w:val="00604B7B"/>
    <w:rsid w:val="0062106E"/>
    <w:rsid w:val="0062645D"/>
    <w:rsid w:val="00626BB9"/>
    <w:rsid w:val="00634705"/>
    <w:rsid w:val="00640954"/>
    <w:rsid w:val="0065231A"/>
    <w:rsid w:val="006547E6"/>
    <w:rsid w:val="00655C89"/>
    <w:rsid w:val="00664293"/>
    <w:rsid w:val="006658E2"/>
    <w:rsid w:val="00671A0B"/>
    <w:rsid w:val="0067225C"/>
    <w:rsid w:val="0067605F"/>
    <w:rsid w:val="00677C82"/>
    <w:rsid w:val="0069015F"/>
    <w:rsid w:val="006966B6"/>
    <w:rsid w:val="006A38A8"/>
    <w:rsid w:val="006A4DD4"/>
    <w:rsid w:val="006B00FB"/>
    <w:rsid w:val="006B342F"/>
    <w:rsid w:val="006B3756"/>
    <w:rsid w:val="006C3171"/>
    <w:rsid w:val="006C44FC"/>
    <w:rsid w:val="006C55E3"/>
    <w:rsid w:val="006C5A94"/>
    <w:rsid w:val="006E3BC7"/>
    <w:rsid w:val="006F15C9"/>
    <w:rsid w:val="006F585A"/>
    <w:rsid w:val="00714265"/>
    <w:rsid w:val="00741F76"/>
    <w:rsid w:val="0074594C"/>
    <w:rsid w:val="00754BFB"/>
    <w:rsid w:val="00770185"/>
    <w:rsid w:val="0078343E"/>
    <w:rsid w:val="0078361C"/>
    <w:rsid w:val="0079213F"/>
    <w:rsid w:val="00796F46"/>
    <w:rsid w:val="007A6A1D"/>
    <w:rsid w:val="007A6F73"/>
    <w:rsid w:val="007B672D"/>
    <w:rsid w:val="007C20BA"/>
    <w:rsid w:val="007C6D2B"/>
    <w:rsid w:val="007D0EAD"/>
    <w:rsid w:val="007D1114"/>
    <w:rsid w:val="007E6414"/>
    <w:rsid w:val="007F0CD0"/>
    <w:rsid w:val="0080423E"/>
    <w:rsid w:val="00823E3D"/>
    <w:rsid w:val="008454FD"/>
    <w:rsid w:val="008673A8"/>
    <w:rsid w:val="008710CC"/>
    <w:rsid w:val="00872E32"/>
    <w:rsid w:val="00873F0D"/>
    <w:rsid w:val="0088350B"/>
    <w:rsid w:val="00893CEB"/>
    <w:rsid w:val="008A211E"/>
    <w:rsid w:val="008A2D1B"/>
    <w:rsid w:val="008B72C0"/>
    <w:rsid w:val="008C603D"/>
    <w:rsid w:val="008D709E"/>
    <w:rsid w:val="008F0916"/>
    <w:rsid w:val="008F2B03"/>
    <w:rsid w:val="008F7D00"/>
    <w:rsid w:val="009037C0"/>
    <w:rsid w:val="00915FC8"/>
    <w:rsid w:val="009335A5"/>
    <w:rsid w:val="00937538"/>
    <w:rsid w:val="009400F8"/>
    <w:rsid w:val="0094619B"/>
    <w:rsid w:val="00954243"/>
    <w:rsid w:val="00960432"/>
    <w:rsid w:val="00965A78"/>
    <w:rsid w:val="00967DBA"/>
    <w:rsid w:val="0097078B"/>
    <w:rsid w:val="00971A41"/>
    <w:rsid w:val="00983DEE"/>
    <w:rsid w:val="00991DDC"/>
    <w:rsid w:val="009A0804"/>
    <w:rsid w:val="009B50EE"/>
    <w:rsid w:val="009C57A2"/>
    <w:rsid w:val="009C5F32"/>
    <w:rsid w:val="009D6CCC"/>
    <w:rsid w:val="009E1BE9"/>
    <w:rsid w:val="009E4DDD"/>
    <w:rsid w:val="009F1D6A"/>
    <w:rsid w:val="00A011BF"/>
    <w:rsid w:val="00A02543"/>
    <w:rsid w:val="00A03470"/>
    <w:rsid w:val="00A23E5A"/>
    <w:rsid w:val="00A317CB"/>
    <w:rsid w:val="00A32085"/>
    <w:rsid w:val="00A6364E"/>
    <w:rsid w:val="00A63ECF"/>
    <w:rsid w:val="00A67F95"/>
    <w:rsid w:val="00A75B62"/>
    <w:rsid w:val="00A86062"/>
    <w:rsid w:val="00A8645B"/>
    <w:rsid w:val="00A905F0"/>
    <w:rsid w:val="00A92944"/>
    <w:rsid w:val="00AA16B0"/>
    <w:rsid w:val="00AA37DB"/>
    <w:rsid w:val="00AA41E0"/>
    <w:rsid w:val="00AB5675"/>
    <w:rsid w:val="00AC10D5"/>
    <w:rsid w:val="00AD6FE2"/>
    <w:rsid w:val="00AE024B"/>
    <w:rsid w:val="00AE4C8A"/>
    <w:rsid w:val="00AF4F5B"/>
    <w:rsid w:val="00AF693A"/>
    <w:rsid w:val="00B07316"/>
    <w:rsid w:val="00B129C0"/>
    <w:rsid w:val="00B16778"/>
    <w:rsid w:val="00B208A7"/>
    <w:rsid w:val="00B33372"/>
    <w:rsid w:val="00B33A7F"/>
    <w:rsid w:val="00B50A58"/>
    <w:rsid w:val="00B672BE"/>
    <w:rsid w:val="00B70B7F"/>
    <w:rsid w:val="00B84AC4"/>
    <w:rsid w:val="00B86E0C"/>
    <w:rsid w:val="00BB15F9"/>
    <w:rsid w:val="00BC6505"/>
    <w:rsid w:val="00BD4836"/>
    <w:rsid w:val="00BF45E4"/>
    <w:rsid w:val="00BF6F1B"/>
    <w:rsid w:val="00C142B7"/>
    <w:rsid w:val="00C3069D"/>
    <w:rsid w:val="00C33199"/>
    <w:rsid w:val="00C35913"/>
    <w:rsid w:val="00C40528"/>
    <w:rsid w:val="00C43E17"/>
    <w:rsid w:val="00C47DEA"/>
    <w:rsid w:val="00C65582"/>
    <w:rsid w:val="00C669EF"/>
    <w:rsid w:val="00C7173A"/>
    <w:rsid w:val="00C7286D"/>
    <w:rsid w:val="00C747C1"/>
    <w:rsid w:val="00C76536"/>
    <w:rsid w:val="00C8301F"/>
    <w:rsid w:val="00C85139"/>
    <w:rsid w:val="00C8514C"/>
    <w:rsid w:val="00C85C5E"/>
    <w:rsid w:val="00C86FA8"/>
    <w:rsid w:val="00C958B4"/>
    <w:rsid w:val="00CB7979"/>
    <w:rsid w:val="00CC2762"/>
    <w:rsid w:val="00CC2A7B"/>
    <w:rsid w:val="00CC7F7C"/>
    <w:rsid w:val="00CD3920"/>
    <w:rsid w:val="00CE02B9"/>
    <w:rsid w:val="00D142D1"/>
    <w:rsid w:val="00D23E96"/>
    <w:rsid w:val="00D31294"/>
    <w:rsid w:val="00D318EF"/>
    <w:rsid w:val="00D40B88"/>
    <w:rsid w:val="00D904ED"/>
    <w:rsid w:val="00D93564"/>
    <w:rsid w:val="00D94003"/>
    <w:rsid w:val="00DA5E07"/>
    <w:rsid w:val="00DB24DC"/>
    <w:rsid w:val="00DD0CFE"/>
    <w:rsid w:val="00DE3351"/>
    <w:rsid w:val="00DF18F7"/>
    <w:rsid w:val="00E007B6"/>
    <w:rsid w:val="00E0147B"/>
    <w:rsid w:val="00E03A3B"/>
    <w:rsid w:val="00E26203"/>
    <w:rsid w:val="00E30521"/>
    <w:rsid w:val="00E32071"/>
    <w:rsid w:val="00E33E93"/>
    <w:rsid w:val="00E348FD"/>
    <w:rsid w:val="00E44DD4"/>
    <w:rsid w:val="00E54773"/>
    <w:rsid w:val="00E5515A"/>
    <w:rsid w:val="00E6090E"/>
    <w:rsid w:val="00E60BBF"/>
    <w:rsid w:val="00E657D0"/>
    <w:rsid w:val="00E727F4"/>
    <w:rsid w:val="00E76848"/>
    <w:rsid w:val="00E8031D"/>
    <w:rsid w:val="00E81AD5"/>
    <w:rsid w:val="00E93CA7"/>
    <w:rsid w:val="00EB1667"/>
    <w:rsid w:val="00EB60C9"/>
    <w:rsid w:val="00EC11C5"/>
    <w:rsid w:val="00ED5263"/>
    <w:rsid w:val="00EE1DA6"/>
    <w:rsid w:val="00EE422C"/>
    <w:rsid w:val="00EF245E"/>
    <w:rsid w:val="00EF5CB8"/>
    <w:rsid w:val="00EF7BFE"/>
    <w:rsid w:val="00F20DDC"/>
    <w:rsid w:val="00F35278"/>
    <w:rsid w:val="00F50A89"/>
    <w:rsid w:val="00F52749"/>
    <w:rsid w:val="00F54DB0"/>
    <w:rsid w:val="00F62B89"/>
    <w:rsid w:val="00F67DB8"/>
    <w:rsid w:val="00F72BC8"/>
    <w:rsid w:val="00F7722C"/>
    <w:rsid w:val="00F91FFB"/>
    <w:rsid w:val="00F920E9"/>
    <w:rsid w:val="00F92734"/>
    <w:rsid w:val="00FB1672"/>
    <w:rsid w:val="00FB263B"/>
    <w:rsid w:val="00FC4C86"/>
    <w:rsid w:val="00FC76C8"/>
    <w:rsid w:val="00FD1D51"/>
    <w:rsid w:val="00FE245D"/>
    <w:rsid w:val="00FE42B7"/>
    <w:rsid w:val="00FF2486"/>
    <w:rsid w:val="00FF2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3A74"/>
    <w:rPr>
      <w:u w:val="single"/>
    </w:rPr>
  </w:style>
  <w:style w:type="paragraph" w:customStyle="1" w:styleId="Body">
    <w:name w:val="Body"/>
    <w:rsid w:val="00493A7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49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A74"/>
  </w:style>
  <w:style w:type="paragraph" w:styleId="Footer">
    <w:name w:val="footer"/>
    <w:basedOn w:val="Normal"/>
    <w:link w:val="FooterChar"/>
    <w:uiPriority w:val="99"/>
    <w:unhideWhenUsed/>
    <w:rsid w:val="0049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A74"/>
  </w:style>
  <w:style w:type="table" w:styleId="TableGrid">
    <w:name w:val="Table Grid"/>
    <w:basedOn w:val="TableNormal"/>
    <w:uiPriority w:val="59"/>
    <w:rsid w:val="00266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263B"/>
    <w:pPr>
      <w:spacing w:after="0" w:line="240" w:lineRule="auto"/>
    </w:pPr>
  </w:style>
  <w:style w:type="paragraph" w:styleId="BalloonText">
    <w:name w:val="Balloon Text"/>
    <w:basedOn w:val="Normal"/>
    <w:link w:val="BalloonTextChar"/>
    <w:uiPriority w:val="99"/>
    <w:semiHidden/>
    <w:unhideWhenUsed/>
    <w:rsid w:val="00E6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90E"/>
    <w:rPr>
      <w:rFonts w:ascii="Tahoma" w:hAnsi="Tahoma" w:cs="Tahoma"/>
      <w:sz w:val="16"/>
      <w:szCs w:val="16"/>
    </w:rPr>
  </w:style>
  <w:style w:type="paragraph" w:styleId="ListParagraph">
    <w:name w:val="List Paragraph"/>
    <w:basedOn w:val="Normal"/>
    <w:uiPriority w:val="34"/>
    <w:qFormat/>
    <w:rsid w:val="002B15DF"/>
    <w:pPr>
      <w:ind w:left="720"/>
      <w:contextualSpacing/>
    </w:pPr>
  </w:style>
  <w:style w:type="character" w:styleId="FollowedHyperlink">
    <w:name w:val="FollowedHyperlink"/>
    <w:basedOn w:val="DefaultParagraphFont"/>
    <w:uiPriority w:val="99"/>
    <w:semiHidden/>
    <w:unhideWhenUsed/>
    <w:rsid w:val="00CC2A7B"/>
    <w:rPr>
      <w:color w:val="800080" w:themeColor="followedHyperlink"/>
      <w:u w:val="single"/>
    </w:rPr>
  </w:style>
  <w:style w:type="character" w:styleId="CommentReference">
    <w:name w:val="annotation reference"/>
    <w:basedOn w:val="DefaultParagraphFont"/>
    <w:uiPriority w:val="99"/>
    <w:semiHidden/>
    <w:unhideWhenUsed/>
    <w:rsid w:val="00A23E5A"/>
    <w:rPr>
      <w:sz w:val="16"/>
      <w:szCs w:val="16"/>
    </w:rPr>
  </w:style>
  <w:style w:type="paragraph" w:styleId="CommentText">
    <w:name w:val="annotation text"/>
    <w:basedOn w:val="Normal"/>
    <w:link w:val="CommentTextChar"/>
    <w:uiPriority w:val="99"/>
    <w:semiHidden/>
    <w:unhideWhenUsed/>
    <w:rsid w:val="00A23E5A"/>
    <w:pPr>
      <w:spacing w:line="240" w:lineRule="auto"/>
    </w:pPr>
    <w:rPr>
      <w:sz w:val="20"/>
      <w:szCs w:val="20"/>
    </w:rPr>
  </w:style>
  <w:style w:type="character" w:customStyle="1" w:styleId="CommentTextChar">
    <w:name w:val="Comment Text Char"/>
    <w:basedOn w:val="DefaultParagraphFont"/>
    <w:link w:val="CommentText"/>
    <w:uiPriority w:val="99"/>
    <w:semiHidden/>
    <w:rsid w:val="00A23E5A"/>
    <w:rPr>
      <w:sz w:val="20"/>
      <w:szCs w:val="20"/>
    </w:rPr>
  </w:style>
  <w:style w:type="paragraph" w:styleId="CommentSubject">
    <w:name w:val="annotation subject"/>
    <w:basedOn w:val="CommentText"/>
    <w:next w:val="CommentText"/>
    <w:link w:val="CommentSubjectChar"/>
    <w:uiPriority w:val="99"/>
    <w:semiHidden/>
    <w:unhideWhenUsed/>
    <w:rsid w:val="00A23E5A"/>
    <w:rPr>
      <w:b/>
      <w:bCs/>
    </w:rPr>
  </w:style>
  <w:style w:type="character" w:customStyle="1" w:styleId="CommentSubjectChar">
    <w:name w:val="Comment Subject Char"/>
    <w:basedOn w:val="CommentTextChar"/>
    <w:link w:val="CommentSubject"/>
    <w:uiPriority w:val="99"/>
    <w:semiHidden/>
    <w:rsid w:val="00A23E5A"/>
    <w:rPr>
      <w:b/>
      <w:bCs/>
      <w:sz w:val="20"/>
      <w:szCs w:val="20"/>
    </w:rPr>
  </w:style>
  <w:style w:type="character" w:styleId="Emphasis">
    <w:name w:val="Emphasis"/>
    <w:basedOn w:val="DefaultParagraphFont"/>
    <w:uiPriority w:val="20"/>
    <w:qFormat/>
    <w:rsid w:val="001621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3A74"/>
    <w:rPr>
      <w:u w:val="single"/>
    </w:rPr>
  </w:style>
  <w:style w:type="paragraph" w:customStyle="1" w:styleId="Body">
    <w:name w:val="Body"/>
    <w:rsid w:val="00493A7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49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A74"/>
  </w:style>
  <w:style w:type="paragraph" w:styleId="Footer">
    <w:name w:val="footer"/>
    <w:basedOn w:val="Normal"/>
    <w:link w:val="FooterChar"/>
    <w:uiPriority w:val="99"/>
    <w:unhideWhenUsed/>
    <w:rsid w:val="0049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A74"/>
  </w:style>
  <w:style w:type="table" w:styleId="TableGrid">
    <w:name w:val="Table Grid"/>
    <w:basedOn w:val="TableNormal"/>
    <w:uiPriority w:val="59"/>
    <w:rsid w:val="00266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263B"/>
    <w:pPr>
      <w:spacing w:after="0" w:line="240" w:lineRule="auto"/>
    </w:pPr>
  </w:style>
  <w:style w:type="paragraph" w:styleId="BalloonText">
    <w:name w:val="Balloon Text"/>
    <w:basedOn w:val="Normal"/>
    <w:link w:val="BalloonTextChar"/>
    <w:uiPriority w:val="99"/>
    <w:semiHidden/>
    <w:unhideWhenUsed/>
    <w:rsid w:val="00E6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90E"/>
    <w:rPr>
      <w:rFonts w:ascii="Tahoma" w:hAnsi="Tahoma" w:cs="Tahoma"/>
      <w:sz w:val="16"/>
      <w:szCs w:val="16"/>
    </w:rPr>
  </w:style>
  <w:style w:type="paragraph" w:styleId="ListParagraph">
    <w:name w:val="List Paragraph"/>
    <w:basedOn w:val="Normal"/>
    <w:uiPriority w:val="34"/>
    <w:qFormat/>
    <w:rsid w:val="002B15DF"/>
    <w:pPr>
      <w:ind w:left="720"/>
      <w:contextualSpacing/>
    </w:pPr>
  </w:style>
  <w:style w:type="character" w:styleId="FollowedHyperlink">
    <w:name w:val="FollowedHyperlink"/>
    <w:basedOn w:val="DefaultParagraphFont"/>
    <w:uiPriority w:val="99"/>
    <w:semiHidden/>
    <w:unhideWhenUsed/>
    <w:rsid w:val="00CC2A7B"/>
    <w:rPr>
      <w:color w:val="800080" w:themeColor="followedHyperlink"/>
      <w:u w:val="single"/>
    </w:rPr>
  </w:style>
  <w:style w:type="character" w:styleId="CommentReference">
    <w:name w:val="annotation reference"/>
    <w:basedOn w:val="DefaultParagraphFont"/>
    <w:uiPriority w:val="99"/>
    <w:semiHidden/>
    <w:unhideWhenUsed/>
    <w:rsid w:val="00A23E5A"/>
    <w:rPr>
      <w:sz w:val="16"/>
      <w:szCs w:val="16"/>
    </w:rPr>
  </w:style>
  <w:style w:type="paragraph" w:styleId="CommentText">
    <w:name w:val="annotation text"/>
    <w:basedOn w:val="Normal"/>
    <w:link w:val="CommentTextChar"/>
    <w:uiPriority w:val="99"/>
    <w:semiHidden/>
    <w:unhideWhenUsed/>
    <w:rsid w:val="00A23E5A"/>
    <w:pPr>
      <w:spacing w:line="240" w:lineRule="auto"/>
    </w:pPr>
    <w:rPr>
      <w:sz w:val="20"/>
      <w:szCs w:val="20"/>
    </w:rPr>
  </w:style>
  <w:style w:type="character" w:customStyle="1" w:styleId="CommentTextChar">
    <w:name w:val="Comment Text Char"/>
    <w:basedOn w:val="DefaultParagraphFont"/>
    <w:link w:val="CommentText"/>
    <w:uiPriority w:val="99"/>
    <w:semiHidden/>
    <w:rsid w:val="00A23E5A"/>
    <w:rPr>
      <w:sz w:val="20"/>
      <w:szCs w:val="20"/>
    </w:rPr>
  </w:style>
  <w:style w:type="paragraph" w:styleId="CommentSubject">
    <w:name w:val="annotation subject"/>
    <w:basedOn w:val="CommentText"/>
    <w:next w:val="CommentText"/>
    <w:link w:val="CommentSubjectChar"/>
    <w:uiPriority w:val="99"/>
    <w:semiHidden/>
    <w:unhideWhenUsed/>
    <w:rsid w:val="00A23E5A"/>
    <w:rPr>
      <w:b/>
      <w:bCs/>
    </w:rPr>
  </w:style>
  <w:style w:type="character" w:customStyle="1" w:styleId="CommentSubjectChar">
    <w:name w:val="Comment Subject Char"/>
    <w:basedOn w:val="CommentTextChar"/>
    <w:link w:val="CommentSubject"/>
    <w:uiPriority w:val="99"/>
    <w:semiHidden/>
    <w:rsid w:val="00A23E5A"/>
    <w:rPr>
      <w:b/>
      <w:bCs/>
      <w:sz w:val="20"/>
      <w:szCs w:val="20"/>
    </w:rPr>
  </w:style>
  <w:style w:type="character" w:styleId="Emphasis">
    <w:name w:val="Emphasis"/>
    <w:basedOn w:val="DefaultParagraphFont"/>
    <w:uiPriority w:val="20"/>
    <w:qFormat/>
    <w:rsid w:val="001621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afreud.org/coronavirus-support/" TargetMode="External"/><Relationship Id="rId18" Type="http://schemas.openxmlformats.org/officeDocument/2006/relationships/hyperlink" Target="https://www.nice.org.uk/guidance/ng134" TargetMode="External"/><Relationship Id="rId26" Type="http://schemas.openxmlformats.org/officeDocument/2006/relationships/hyperlink" Target="https://doi.org/10.1016/j.jad.2019.02.046" TargetMode="External"/><Relationship Id="rId39" Type="http://schemas.openxmlformats.org/officeDocument/2006/relationships/hyperlink" Target="https://doi.org/10.1192/bjp.bp.106.025023" TargetMode="External"/><Relationship Id="rId21" Type="http://schemas.openxmlformats.org/officeDocument/2006/relationships/hyperlink" Target="http://doi.org/10.1192/bjp.bp.113.131227" TargetMode="External"/><Relationship Id="rId34" Type="http://schemas.openxmlformats.org/officeDocument/2006/relationships/hyperlink" Target="https://www.bradfordresearch.nhs.uk/wp-content/uploads/2020/07/BiB-Covid-19-First-1000-Briefing-V2.0.pdf" TargetMode="External"/><Relationship Id="rId42" Type="http://schemas.openxmlformats.org/officeDocument/2006/relationships/hyperlink" Target="https://doi.org/10.1017/S0033291719003891" TargetMode="External"/><Relationship Id="rId47" Type="http://schemas.openxmlformats.org/officeDocument/2006/relationships/hyperlink" Target="https://coronavirus.data.gov.uk/?_ga=2.244370693.1643716929.1591000205-646516444.1587566294" TargetMode="External"/><Relationship Id="rId50" Type="http://schemas.openxmlformats.org/officeDocument/2006/relationships/hyperlink" Target="https://doi.org/10.1111/jcpp.13292" TargetMode="External"/><Relationship Id="rId55" Type="http://schemas.openxmlformats.org/officeDocument/2006/relationships/hyperlink" Target="https://doi.org/10.1007/s10566-014-9249-y" TargetMode="External"/><Relationship Id="rId63" Type="http://schemas.openxmlformats.org/officeDocument/2006/relationships/hyperlink" Target="https://doi.org/10.1097/PCC.0b013e3182196a8f" TargetMode="External"/><Relationship Id="rId68" Type="http://schemas.openxmlformats.org/officeDocument/2006/relationships/hyperlink" Target="https://doi.org/10.1002/jts.22391" TargetMode="External"/><Relationship Id="rId76" Type="http://schemas.openxmlformats.org/officeDocument/2006/relationships/hyperlink" Target="https://doi.org/10.1017/dmp.2013.22" TargetMode="External"/><Relationship Id="rId84" Type="http://schemas.openxmlformats.org/officeDocument/2006/relationships/hyperlink" Target="https://www.covidsocialstudy.org/results" TargetMode="External"/><Relationship Id="rId89" Type="http://schemas.openxmlformats.org/officeDocument/2006/relationships/hyperlink" Target="https://doi.org/10.1037/tra0000121" TargetMode="External"/><Relationship Id="rId7" Type="http://schemas.openxmlformats.org/officeDocument/2006/relationships/footnotes" Target="footnotes.xml"/><Relationship Id="rId71" Type="http://schemas.openxmlformats.org/officeDocument/2006/relationships/hyperlink" Target="https://www.rcpsych.ac.uk/docs/default-source/news-and-features/news/rcpsych-covid-member-survey-2-summary.pdf?sfvrsn=951e1c72_2" TargetMode="External"/><Relationship Id="rId92" Type="http://schemas.openxmlformats.org/officeDocument/2006/relationships/hyperlink" Target="https://doi.org/10.1007/s00787-020-01541-4" TargetMode="External"/><Relationship Id="rId2" Type="http://schemas.openxmlformats.org/officeDocument/2006/relationships/numbering" Target="numbering.xml"/><Relationship Id="rId16" Type="http://schemas.openxmlformats.org/officeDocument/2006/relationships/hyperlink" Target="https://www.nice.org.uk/guidance/ng134" TargetMode="External"/><Relationship Id="rId29" Type="http://schemas.openxmlformats.org/officeDocument/2006/relationships/hyperlink" Target="https://www.childcomwales.org.uk/wp-content/uploads/2020/06/FINAL_formattedCVRep_EN.pdf" TargetMode="External"/><Relationship Id="rId11" Type="http://schemas.openxmlformats.org/officeDocument/2006/relationships/hyperlink" Target="file:///C:\Users\Lockhartg001\Documents\SECN\COVID-19%20Recovery%20Planning\Restoration%20&amp;amp;%20Recovery%20Paper\CYP%20MH%20Restoration%20&amp;amp;%20Recovery%20Planning%20Literature%20Summary%20(v.2.0).docx" TargetMode="External"/><Relationship Id="rId24" Type="http://schemas.openxmlformats.org/officeDocument/2006/relationships/hyperlink" Target="https://doi.org/10.1920/wp.ifs.2020.1620" TargetMode="External"/><Relationship Id="rId32" Type="http://schemas.openxmlformats.org/officeDocument/2006/relationships/hyperlink" Target="https://doi.org/10.1101/2020.06.11.20128603" TargetMode="External"/><Relationship Id="rId37" Type="http://schemas.openxmlformats.org/officeDocument/2006/relationships/hyperlink" Target="https://doi.org/10.1007/s00787-019-01342-4" TargetMode="External"/><Relationship Id="rId40" Type="http://schemas.openxmlformats.org/officeDocument/2006/relationships/hyperlink" Target="https://doi.org/10.1016/j.jaac.2018.12.012" TargetMode="External"/><Relationship Id="rId45" Type="http://schemas.openxmlformats.org/officeDocument/2006/relationships/hyperlink" Target="https://doi.org/10.1111/epi.16544" TargetMode="External"/><Relationship Id="rId53" Type="http://schemas.openxmlformats.org/officeDocument/2006/relationships/hyperlink" Target="https://about.kooth.com/covid19-data/" TargetMode="External"/><Relationship Id="rId58" Type="http://schemas.openxmlformats.org/officeDocument/2006/relationships/hyperlink" Target="https://doi.org/10.1016/j.psychres.2020.113070" TargetMode="External"/><Relationship Id="rId66" Type="http://schemas.openxmlformats.org/officeDocument/2006/relationships/hyperlink" Target="https://emergingminds.org.uk/wp-content/uploads/2020/05/Co-SPACE-report03_School-concerns_23-05-20.pdf" TargetMode="External"/><Relationship Id="rId74" Type="http://schemas.openxmlformats.org/officeDocument/2006/relationships/hyperlink" Target="https://emergingminds.org.uk/wp-content/uploads/2020/06/Co-SPACE-supplementary-report-02.pdf" TargetMode="External"/><Relationship Id="rId79" Type="http://schemas.openxmlformats.org/officeDocument/2006/relationships/hyperlink" Target="https://www.streetgames.org/Handlers/Download.ashx?IDMF=14c38379-43e2-40ca-856e-fc97e8c6f070" TargetMode="External"/><Relationship Id="rId87" Type="http://schemas.openxmlformats.org/officeDocument/2006/relationships/hyperlink" Target="https://doi.org/10.1007/s00127-013-0731-x" TargetMode="External"/><Relationship Id="rId5" Type="http://schemas.openxmlformats.org/officeDocument/2006/relationships/settings" Target="settings.xml"/><Relationship Id="rId61" Type="http://schemas.openxmlformats.org/officeDocument/2006/relationships/hyperlink" Target="https://www.ons.gov.uk/aboutus/transparencyandgovernance/freedomofinformationfoi/statisticsonchildhoodandadolescentmentalhealth" TargetMode="External"/><Relationship Id="rId82" Type="http://schemas.openxmlformats.org/officeDocument/2006/relationships/hyperlink" Target="https://www.togetherforshortlives.org.uk/forgotten-families-families-feel-more-isolated-than-ever-under-lockdown/" TargetMode="External"/><Relationship Id="rId90" Type="http://schemas.openxmlformats.org/officeDocument/2006/relationships/hyperlink" Target="https://youngminds.org.uk/media/2719/teacher-survey-reveals-mental-health-crisis-in-our-classrooms.pdf" TargetMode="External"/><Relationship Id="rId95" Type="http://schemas.openxmlformats.org/officeDocument/2006/relationships/fontTable" Target="fontTable.xml"/><Relationship Id="rId19" Type="http://schemas.openxmlformats.org/officeDocument/2006/relationships/hyperlink" Target="https://www.nice.org.uk/guidance/ng116" TargetMode="External"/><Relationship Id="rId14" Type="http://schemas.openxmlformats.org/officeDocument/2006/relationships/hyperlink" Target="https://www.annafreud.org/what-we-do/schools-in-mind/resources-for-schools/" TargetMode="External"/><Relationship Id="rId22" Type="http://schemas.openxmlformats.org/officeDocument/2006/relationships/hyperlink" Target="https://www.centreformentalhealth.org.uk/sites/default/files/2020-06/CentreforMentalHealth_CovidInequalities_0.pdf" TargetMode="External"/><Relationship Id="rId27" Type="http://schemas.openxmlformats.org/officeDocument/2006/relationships/hyperlink" Target="https://doi.org/10.1016/j.bbi.2020.05.061" TargetMode="External"/><Relationship Id="rId30" Type="http://schemas.openxmlformats.org/officeDocument/2006/relationships/hyperlink" Target="https://www.childrensparliament.org.uk/wp-content/uploads/How_are_you_doing_Results_April_May_2020_Childrens_Parliament-Updated.pdf" TargetMode="External"/><Relationship Id="rId35" Type="http://schemas.openxmlformats.org/officeDocument/2006/relationships/hyperlink" Target="https://www.iser.essex.ac.uk/research/publications/working-papers/iser/2020-08.pdf" TargetMode="External"/><Relationship Id="rId43" Type="http://schemas.openxmlformats.org/officeDocument/2006/relationships/hyperlink" Target="https://doi.org/10.1111/jcpp.12459" TargetMode="External"/><Relationship Id="rId48" Type="http://schemas.openxmlformats.org/officeDocument/2006/relationships/hyperlink" Target="https://doi.org/10.1177/1524838015585313" TargetMode="External"/><Relationship Id="rId56" Type="http://schemas.openxmlformats.org/officeDocument/2006/relationships/hyperlink" Target="http://ww.georgiadisaster.info/General%20Public/GP09%20ChildResponse/Responding%20to%20Natural%20Disasters.pdf" TargetMode="External"/><Relationship Id="rId64" Type="http://schemas.openxmlformats.org/officeDocument/2006/relationships/hyperlink" Target="https://digital.nhs.uk/data-and-information/publications/statistical/mental-health-of-children-and-young-people-in-england/2017/2017" TargetMode="External"/><Relationship Id="rId69" Type="http://schemas.openxmlformats.org/officeDocument/2006/relationships/hyperlink" Target="https://doi.org/10.1176/appi.ajp.2018.17070792" TargetMode="External"/><Relationship Id="rId77" Type="http://schemas.openxmlformats.org/officeDocument/2006/relationships/hyperlink" Target="https://doi.org/10.1007/s00787-015-0695-3" TargetMode="External"/><Relationship Id="rId8" Type="http://schemas.openxmlformats.org/officeDocument/2006/relationships/endnotes" Target="endnotes.xml"/><Relationship Id="rId51" Type="http://schemas.openxmlformats.org/officeDocument/2006/relationships/hyperlink" Target="https://doi.org/10.1016/j.jpeds.2020.03.013" TargetMode="External"/><Relationship Id="rId72" Type="http://schemas.openxmlformats.org/officeDocument/2006/relationships/hyperlink" Target="https://www.rcpsych.ac.uk/docs/default-source/improving-care/better-mh-policy/college-reports/college-report-cr182.pdf?sfvrsn=8662b58f_2" TargetMode="External"/><Relationship Id="rId80" Type="http://schemas.openxmlformats.org/officeDocument/2006/relationships/hyperlink" Target="https://doi.org/10.1186/1471-2458-14-623" TargetMode="External"/><Relationship Id="rId85" Type="http://schemas.openxmlformats.org/officeDocument/2006/relationships/hyperlink" Target="https://emergingminds.org.uk/wp-content/uploads/2020/04/Co-SPACE-initial-report-first-1500-participants-06-04-20.pdf"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uk/government/news/majority-of-children-no-longer-need-to-shield" TargetMode="External"/><Relationship Id="rId17" Type="http://schemas.openxmlformats.org/officeDocument/2006/relationships/hyperlink" Target="https://www.nice.org.uk/guidance/ng116" TargetMode="External"/><Relationship Id="rId25" Type="http://schemas.openxmlformats.org/officeDocument/2006/relationships/hyperlink" Target="https://doi.org/10.1001/jamapediatrics.2019.1712" TargetMode="External"/><Relationship Id="rId33" Type="http://schemas.openxmlformats.org/officeDocument/2006/relationships/hyperlink" Target="https://www.gov.uk/government/publications/coronavirus-covid-19-attendance-in-education-and-early-years-settings" TargetMode="External"/><Relationship Id="rId38" Type="http://schemas.openxmlformats.org/officeDocument/2006/relationships/hyperlink" Target="https://doi.org/10.1017/S0954579415000838" TargetMode="External"/><Relationship Id="rId46" Type="http://schemas.openxmlformats.org/officeDocument/2006/relationships/hyperlink" Target="https://healthwatchsuffolk.co.uk/mhofahresults/cyp/" TargetMode="External"/><Relationship Id="rId59" Type="http://schemas.openxmlformats.org/officeDocument/2006/relationships/hyperlink" Target="https://doi.org/10.1101/2020.07.03.20146076" TargetMode="External"/><Relationship Id="rId67" Type="http://schemas.openxmlformats.org/officeDocument/2006/relationships/hyperlink" Target="https://emergingminds.org.uk/wp-content/uploads/2020/06/CoSPACE-Report-4-June-2020.pdf" TargetMode="External"/><Relationship Id="rId20" Type="http://schemas.openxmlformats.org/officeDocument/2006/relationships/hyperlink" Target="https://doi.org/10.21203/rs.3.rs-33172/v1" TargetMode="External"/><Relationship Id="rId41" Type="http://schemas.openxmlformats.org/officeDocument/2006/relationships/hyperlink" Target="https://www.girlguiding.org.uk/globalassets/docs-and-resources/research-and-campaigns/girlguiding-covid19-research-briefing.pdf" TargetMode="External"/><Relationship Id="rId54" Type="http://schemas.openxmlformats.org/officeDocument/2006/relationships/hyperlink" Target="https://doi.org/10.1016/j.yebeh.2019.106828" TargetMode="External"/><Relationship Id="rId62" Type="http://schemas.openxmlformats.org/officeDocument/2006/relationships/hyperlink" Target="https://doi.org/10.1016/j.comppsych.2017.02.015" TargetMode="External"/><Relationship Id="rId70" Type="http://schemas.openxmlformats.org/officeDocument/2006/relationships/hyperlink" Target="https://www.rcpch.ac.uk/resources/covid-19-guiding-principles-safeguarding-partnerships-during-pandemic" TargetMode="External"/><Relationship Id="rId75" Type="http://schemas.openxmlformats.org/officeDocument/2006/relationships/hyperlink" Target="https://doi.org/10.1007/s10578-016-0626-7" TargetMode="External"/><Relationship Id="rId83" Type="http://schemas.openxmlformats.org/officeDocument/2006/relationships/hyperlink" Target="https://doi.org/10.1016/j.cpr.2011.12.001" TargetMode="External"/><Relationship Id="rId88" Type="http://schemas.openxmlformats.org/officeDocument/2006/relationships/hyperlink" Target="https://doi.org/10.1001/jamapediatrics.2020.1619" TargetMode="External"/><Relationship Id="rId91" Type="http://schemas.openxmlformats.org/officeDocument/2006/relationships/hyperlink" Target="https://youngminds.org.uk/media/3708/coronavirus-report_march2020.pdf"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indedforfamilies.org.uk/" TargetMode="External"/><Relationship Id="rId23" Type="http://schemas.openxmlformats.org/officeDocument/2006/relationships/hyperlink" Target="https://adcs.org.uk/assets/documentation/ADCS_Building_a_country_that_works_for_all_children_post_Covid-19.pdf" TargetMode="External"/><Relationship Id="rId28" Type="http://schemas.openxmlformats.org/officeDocument/2006/relationships/hyperlink" Target="https://www.childrenscommissioner.gov.uk/vulnerability-in-numbers/" TargetMode="External"/><Relationship Id="rId36" Type="http://schemas.openxmlformats.org/officeDocument/2006/relationships/hyperlink" Target="https://www.familyfund.org.uk/Handlers/Download.ashx?IDMF=0dcffffe-f803-41de-9a4a-ccc8fef282d4" TargetMode="External"/><Relationship Id="rId49" Type="http://schemas.openxmlformats.org/officeDocument/2006/relationships/hyperlink" Target="https://doi.org/10.1192/bjp.2020.130" TargetMode="External"/><Relationship Id="rId57" Type="http://schemas.openxmlformats.org/officeDocument/2006/relationships/hyperlink" Target="https://doi.org/10.1016/s2215-0366(19)30031-8" TargetMode="External"/><Relationship Id="rId10" Type="http://schemas.openxmlformats.org/officeDocument/2006/relationships/hyperlink" Target="file:///C:\Users\Lockhartg001\Documents\SECN\COVID-19%20Recovery%20Planning\Restoration%20&amp;amp;%20Recovery%20Paper\CYP%20MH%20Restoration%20&amp;amp;%20Recovery%20Planning%20Literature%20Summary%20(v.2.0).docx" TargetMode="External"/><Relationship Id="rId31" Type="http://schemas.openxmlformats.org/officeDocument/2006/relationships/hyperlink" Target="https://www.ucl.ac.uk/child-health/sites/child-health/files/ppp-youcope-briefing-disruptions_2020-06-23.pdf" TargetMode="External"/><Relationship Id="rId44" Type="http://schemas.openxmlformats.org/officeDocument/2006/relationships/hyperlink" Target="https://scholar.googleusercontent.com/scholar?q=cache:-iGbKMqyMTQJ:scholar.google.com/&amp;hl=en&amp;as_sdt=0,5" TargetMode="External"/><Relationship Id="rId52" Type="http://schemas.openxmlformats.org/officeDocument/2006/relationships/hyperlink" Target="https://doi.org/10.1002/jts.21877" TargetMode="External"/><Relationship Id="rId60" Type="http://schemas.openxmlformats.org/officeDocument/2006/relationships/hyperlink" Target="http://doi.org/10.1080/13575270410001693367" TargetMode="External"/><Relationship Id="rId65" Type="http://schemas.openxmlformats.org/officeDocument/2006/relationships/hyperlink" Target="https://doi.org/10.31234/osf.io/5bpfz" TargetMode="External"/><Relationship Id="rId73" Type="http://schemas.openxmlformats.org/officeDocument/2006/relationships/hyperlink" Target="https://doi.org/10.1007/s10578-019-00901-9" TargetMode="External"/><Relationship Id="rId78" Type="http://schemas.openxmlformats.org/officeDocument/2006/relationships/hyperlink" Target="https://doi.org/10.1097/PCC.0b013e31822f1916" TargetMode="External"/><Relationship Id="rId81" Type="http://schemas.openxmlformats.org/officeDocument/2006/relationships/hyperlink" Target="https://www.beatfreeksyouthtrends.com/take-the-temperature" TargetMode="External"/><Relationship Id="rId86" Type="http://schemas.openxmlformats.org/officeDocument/2006/relationships/hyperlink" Target="https://emergingminds.org.uk/wp-content/uploads/2020/05/Co-SPACE-report-02_03-05-20.pdf" TargetMode="External"/><Relationship Id="rId9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avin.Lockhart1@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44C2E-F3C8-46F0-AA69-7E67AC34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12741</Words>
  <Characters>72629</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Sussex Partnership foundation Trust</Company>
  <LinksUpToDate>false</LinksUpToDate>
  <CharactersWithSpaces>85200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Gavin (Sussex Partnership Trust)</dc:creator>
  <cp:lastModifiedBy>Lockhart Gavin (Sussex Partnership Trust)</cp:lastModifiedBy>
  <cp:revision>3</cp:revision>
  <cp:lastPrinted>2020-05-29T15:02:00Z</cp:lastPrinted>
  <dcterms:created xsi:type="dcterms:W3CDTF">2020-07-29T08:18:00Z</dcterms:created>
  <dcterms:modified xsi:type="dcterms:W3CDTF">2020-07-29T08:34:00Z</dcterms:modified>
</cp:coreProperties>
</file>